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35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0"/>
      </w:tblGrid>
      <w:tr w:rsidR="004C2DB7" w14:paraId="40A45328" w14:textId="77777777"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A4530B" w14:textId="77777777" w:rsidR="004C2DB7" w:rsidRDefault="004C2DB7" w:rsidP="001C7E13">
            <w:pPr>
              <w:bidi/>
              <w:spacing w:after="0" w:line="240" w:lineRule="auto"/>
              <w:rPr>
                <w:rFonts w:ascii="Minion Pro" w:hAnsi="Minion Pro"/>
                <w:i/>
                <w:iCs/>
              </w:rPr>
            </w:pPr>
          </w:p>
          <w:p w14:paraId="40A4530C" w14:textId="77777777" w:rsidR="004C2DB7" w:rsidRDefault="00A624FB">
            <w:pPr>
              <w:spacing w:after="0" w:line="240" w:lineRule="auto"/>
              <w:ind w:left="360"/>
              <w:rPr>
                <w:rFonts w:ascii="Minion Pro" w:hAnsi="Minion Pro"/>
              </w:rPr>
            </w:pPr>
            <w:r>
              <w:rPr>
                <w:rFonts w:ascii="Minion Pro" w:hAnsi="Minion Pro"/>
              </w:rPr>
              <w:t>General</w:t>
            </w:r>
          </w:p>
          <w:p w14:paraId="40A4530D" w14:textId="77777777" w:rsidR="004C2DB7" w:rsidRDefault="004C2DB7">
            <w:pPr>
              <w:spacing w:after="0" w:line="240" w:lineRule="auto"/>
              <w:rPr>
                <w:rFonts w:ascii="Minion Pro" w:hAnsi="Minion Pro"/>
              </w:rPr>
            </w:pPr>
          </w:p>
          <w:p w14:paraId="40A4530E" w14:textId="77777777" w:rsidR="004C2DB7" w:rsidRPr="00A624FB" w:rsidRDefault="00A624F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sz w:val="21"/>
                <w:szCs w:val="21"/>
              </w:rPr>
            </w:pPr>
            <w:r w:rsidRPr="00A624FB">
              <w:rPr>
                <w:rFonts w:ascii="Minion Pro" w:hAnsi="Minion Pro"/>
                <w:sz w:val="21"/>
                <w:szCs w:val="21"/>
                <w:lang w:val="fr-BE"/>
              </w:rPr>
              <w:t xml:space="preserve">Abitbol, M. (2009). </w:t>
            </w:r>
            <w:r w:rsidRPr="00A624FB">
              <w:rPr>
                <w:rFonts w:ascii="Minion Pro" w:hAnsi="Minion Pro"/>
                <w:i/>
                <w:iCs/>
                <w:sz w:val="21"/>
                <w:szCs w:val="21"/>
                <w:lang w:val="fr-BE"/>
              </w:rPr>
              <w:t>Histoire du Maroc</w:t>
            </w:r>
            <w:r w:rsidRPr="00A624FB">
              <w:rPr>
                <w:rFonts w:ascii="Minion Pro" w:hAnsi="Minion Pro"/>
                <w:sz w:val="21"/>
                <w:szCs w:val="21"/>
                <w:lang w:val="fr-BE"/>
              </w:rPr>
              <w:t>. Librairie Académique Perrin.</w:t>
            </w:r>
          </w:p>
          <w:p w14:paraId="40A4530F" w14:textId="77777777" w:rsidR="004C2DB7" w:rsidRPr="00A624FB" w:rsidRDefault="00A624F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sz w:val="21"/>
                <w:szCs w:val="21"/>
              </w:rPr>
            </w:pPr>
            <w:r w:rsidRPr="00A624FB">
              <w:rPr>
                <w:rFonts w:ascii="Minion Pro" w:hAnsi="Minion Pro"/>
                <w:sz w:val="21"/>
                <w:szCs w:val="21"/>
              </w:rPr>
              <w:t xml:space="preserve">Boum, A. &amp; Park T. K. (2016). </w:t>
            </w:r>
            <w:r w:rsidRPr="00A624FB">
              <w:rPr>
                <w:rFonts w:ascii="Minion Pro" w:hAnsi="Minion Pro"/>
                <w:i/>
                <w:iCs/>
                <w:sz w:val="21"/>
                <w:szCs w:val="21"/>
              </w:rPr>
              <w:t>Historical Dictionary of Morocco</w:t>
            </w:r>
            <w:r w:rsidRPr="00A624FB">
              <w:rPr>
                <w:rFonts w:ascii="Minion Pro" w:hAnsi="Minion Pro"/>
                <w:sz w:val="21"/>
                <w:szCs w:val="21"/>
              </w:rPr>
              <w:t>. Rowman &amp; Littlefield.</w:t>
            </w:r>
          </w:p>
          <w:p w14:paraId="40A45310" w14:textId="77777777" w:rsidR="004C2DB7" w:rsidRPr="00A624FB" w:rsidRDefault="00A624F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sz w:val="21"/>
                <w:szCs w:val="21"/>
              </w:rPr>
            </w:pPr>
            <w:proofErr w:type="spellStart"/>
            <w:r w:rsidRPr="00A624FB">
              <w:rPr>
                <w:rFonts w:ascii="Minion Pro" w:hAnsi="Minion Pro"/>
                <w:sz w:val="21"/>
                <w:szCs w:val="21"/>
              </w:rPr>
              <w:t>Kably</w:t>
            </w:r>
            <w:proofErr w:type="spellEnd"/>
            <w:r w:rsidRPr="00A624FB">
              <w:rPr>
                <w:rFonts w:ascii="Minion Pro" w:hAnsi="Minion Pro"/>
                <w:sz w:val="21"/>
                <w:szCs w:val="21"/>
              </w:rPr>
              <w:t xml:space="preserve">, M. (eds.). (2015). </w:t>
            </w:r>
            <w:r w:rsidRPr="00A624FB">
              <w:rPr>
                <w:rFonts w:ascii="Minion Pro" w:hAnsi="Minion Pro"/>
                <w:i/>
                <w:iCs/>
                <w:sz w:val="21"/>
                <w:szCs w:val="21"/>
              </w:rPr>
              <w:t xml:space="preserve"> History of Morocco: A Work of Synthesis and Update.</w:t>
            </w:r>
            <w:r w:rsidRPr="00A624FB">
              <w:rPr>
                <w:rFonts w:ascii="Minion Pro" w:hAnsi="Minion Pro"/>
                <w:sz w:val="21"/>
                <w:szCs w:val="21"/>
              </w:rPr>
              <w:t xml:space="preserve"> Royal Institute for Research on the History of Morocco.</w:t>
            </w:r>
          </w:p>
          <w:p w14:paraId="40A45311" w14:textId="77777777" w:rsidR="004C2DB7" w:rsidRPr="00A624FB" w:rsidRDefault="00A624F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sz w:val="21"/>
                <w:szCs w:val="21"/>
              </w:rPr>
            </w:pPr>
            <w:r w:rsidRPr="00A624FB">
              <w:rPr>
                <w:rFonts w:ascii="Minion Pro" w:hAnsi="Minion Pro"/>
                <w:sz w:val="21"/>
                <w:szCs w:val="21"/>
              </w:rPr>
              <w:t xml:space="preserve">Miller, S.G. (2013). </w:t>
            </w:r>
            <w:r w:rsidRPr="00A624FB">
              <w:rPr>
                <w:rFonts w:ascii="Minion Pro" w:hAnsi="Minion Pro"/>
                <w:i/>
                <w:iCs/>
                <w:sz w:val="21"/>
                <w:szCs w:val="21"/>
              </w:rPr>
              <w:t>A History of Modern Morocco</w:t>
            </w:r>
            <w:r w:rsidRPr="00A624FB">
              <w:rPr>
                <w:rFonts w:ascii="Minion Pro" w:hAnsi="Minion Pro"/>
                <w:sz w:val="21"/>
                <w:szCs w:val="21"/>
              </w:rPr>
              <w:t>. Cambridge University Press.</w:t>
            </w:r>
          </w:p>
          <w:p w14:paraId="40A45312" w14:textId="77777777" w:rsidR="004C2DB7" w:rsidRPr="00A624FB" w:rsidRDefault="00A624F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sz w:val="21"/>
                <w:szCs w:val="21"/>
                <w:lang w:val="nl-NL"/>
              </w:rPr>
            </w:pPr>
            <w:proofErr w:type="spellStart"/>
            <w:r w:rsidRPr="00A624FB">
              <w:rPr>
                <w:rFonts w:ascii="Minion Pro" w:hAnsi="Minion Pro"/>
                <w:sz w:val="21"/>
                <w:szCs w:val="21"/>
                <w:lang w:val="es-ES"/>
              </w:rPr>
              <w:t>Obdeijn</w:t>
            </w:r>
            <w:proofErr w:type="spellEnd"/>
            <w:r w:rsidRPr="00A624FB">
              <w:rPr>
                <w:rFonts w:ascii="Minion Pro" w:hAnsi="Minion Pro"/>
                <w:sz w:val="21"/>
                <w:szCs w:val="21"/>
                <w:lang w:val="es-ES"/>
              </w:rPr>
              <w:t xml:space="preserve">, H., Bouras N. &amp; Mas, P., De. </w:t>
            </w:r>
            <w:r w:rsidRPr="00A624FB">
              <w:rPr>
                <w:rFonts w:ascii="Minion Pro" w:hAnsi="Minion Pro"/>
                <w:sz w:val="21"/>
                <w:szCs w:val="21"/>
                <w:lang w:val="nl-NL"/>
              </w:rPr>
              <w:t xml:space="preserve">(2021). </w:t>
            </w:r>
            <w:r w:rsidRPr="00A624FB">
              <w:rPr>
                <w:rFonts w:ascii="Minion Pro" w:hAnsi="Minion Pro"/>
                <w:i/>
                <w:iCs/>
                <w:sz w:val="21"/>
                <w:szCs w:val="21"/>
                <w:lang w:val="nl-NL"/>
              </w:rPr>
              <w:t>Geschiedenis van Marokko</w:t>
            </w:r>
            <w:r w:rsidRPr="00A624FB">
              <w:rPr>
                <w:rFonts w:ascii="Minion Pro" w:hAnsi="Minion Pro"/>
                <w:sz w:val="21"/>
                <w:szCs w:val="21"/>
                <w:lang w:val="nl-NL"/>
              </w:rPr>
              <w:t xml:space="preserve">. Uitgeverij </w:t>
            </w:r>
            <w:proofErr w:type="spellStart"/>
            <w:r w:rsidRPr="00A624FB">
              <w:rPr>
                <w:rFonts w:ascii="Minion Pro" w:hAnsi="Minion Pro"/>
                <w:sz w:val="21"/>
                <w:szCs w:val="21"/>
                <w:lang w:val="nl-NL"/>
              </w:rPr>
              <w:t>Bulaaq</w:t>
            </w:r>
            <w:proofErr w:type="spellEnd"/>
            <w:r w:rsidRPr="00A624FB">
              <w:rPr>
                <w:rFonts w:ascii="Minion Pro" w:hAnsi="Minion Pro"/>
                <w:sz w:val="21"/>
                <w:szCs w:val="21"/>
                <w:lang w:val="nl-NL"/>
              </w:rPr>
              <w:t>.</w:t>
            </w:r>
          </w:p>
          <w:p w14:paraId="40A45313" w14:textId="77777777" w:rsidR="004C2DB7" w:rsidRPr="00A624FB" w:rsidRDefault="00A624F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sz w:val="21"/>
                <w:szCs w:val="21"/>
              </w:rPr>
            </w:pPr>
            <w:r w:rsidRPr="00A624FB">
              <w:rPr>
                <w:rFonts w:ascii="Minion Pro" w:hAnsi="Minion Pro"/>
                <w:sz w:val="21"/>
                <w:szCs w:val="21"/>
              </w:rPr>
              <w:t xml:space="preserve">Pennell, C. R. (2003). </w:t>
            </w:r>
            <w:r w:rsidRPr="00A624FB">
              <w:rPr>
                <w:rFonts w:ascii="Minion Pro" w:hAnsi="Minion Pro"/>
                <w:i/>
                <w:iCs/>
                <w:sz w:val="21"/>
                <w:szCs w:val="21"/>
              </w:rPr>
              <w:t>Morocco: From Empire to Independence</w:t>
            </w:r>
            <w:r w:rsidRPr="00A624FB">
              <w:rPr>
                <w:rFonts w:ascii="Minion Pro" w:hAnsi="Minion Pro"/>
                <w:sz w:val="21"/>
                <w:szCs w:val="21"/>
              </w:rPr>
              <w:t>. Oneworld Book.</w:t>
            </w:r>
          </w:p>
          <w:p w14:paraId="40A45314" w14:textId="77777777" w:rsidR="004C2DB7" w:rsidRPr="00A624FB" w:rsidRDefault="00A624F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sz w:val="21"/>
                <w:szCs w:val="21"/>
              </w:rPr>
            </w:pPr>
            <w:r w:rsidRPr="00A624FB">
              <w:rPr>
                <w:rFonts w:ascii="Minion Pro" w:hAnsi="Minion Pro"/>
                <w:sz w:val="21"/>
                <w:szCs w:val="21"/>
                <w:lang w:val="fr-BE"/>
              </w:rPr>
              <w:t xml:space="preserve">Rivet, D. (2006). </w:t>
            </w:r>
            <w:r w:rsidRPr="00A624FB">
              <w:rPr>
                <w:rFonts w:ascii="Minion Pro" w:hAnsi="Minion Pro"/>
                <w:i/>
                <w:iCs/>
                <w:sz w:val="21"/>
                <w:szCs w:val="21"/>
                <w:lang w:val="fr-BE"/>
              </w:rPr>
              <w:t xml:space="preserve">Histoire du Maroc : de Moulay </w:t>
            </w:r>
            <w:proofErr w:type="spellStart"/>
            <w:r w:rsidRPr="00A624FB">
              <w:rPr>
                <w:rFonts w:ascii="Minion Pro" w:hAnsi="Minion Pro"/>
                <w:i/>
                <w:iCs/>
                <w:sz w:val="21"/>
                <w:szCs w:val="21"/>
                <w:lang w:val="fr-BE"/>
              </w:rPr>
              <w:t>Idrîs</w:t>
            </w:r>
            <w:proofErr w:type="spellEnd"/>
            <w:r w:rsidRPr="00A624FB">
              <w:rPr>
                <w:rFonts w:ascii="Minion Pro" w:hAnsi="Minion Pro"/>
                <w:i/>
                <w:iCs/>
                <w:sz w:val="21"/>
                <w:szCs w:val="21"/>
                <w:lang w:val="fr-BE"/>
              </w:rPr>
              <w:t xml:space="preserve"> à Mohammed VI</w:t>
            </w:r>
            <w:r w:rsidRPr="00A624FB">
              <w:rPr>
                <w:rFonts w:ascii="Minion Pro" w:hAnsi="Minion Pro"/>
                <w:sz w:val="21"/>
                <w:szCs w:val="21"/>
                <w:lang w:val="fr-BE"/>
              </w:rPr>
              <w:t>. Fayard.</w:t>
            </w:r>
          </w:p>
          <w:p w14:paraId="40A45315" w14:textId="77777777" w:rsidR="004C2DB7" w:rsidRDefault="004C2DB7">
            <w:pPr>
              <w:spacing w:after="0" w:line="240" w:lineRule="auto"/>
              <w:rPr>
                <w:rFonts w:ascii="Minion Pro" w:hAnsi="Minion Pro"/>
                <w:lang w:val="fr-BE"/>
              </w:rPr>
            </w:pPr>
          </w:p>
          <w:p w14:paraId="40A45316" w14:textId="77777777" w:rsidR="004C2DB7" w:rsidRDefault="00A624FB">
            <w:pPr>
              <w:spacing w:after="0" w:line="240" w:lineRule="auto"/>
              <w:ind w:left="360"/>
              <w:rPr>
                <w:rFonts w:ascii="Minion Pro" w:hAnsi="Minion Pro"/>
                <w:lang w:val="fr-BE"/>
              </w:rPr>
            </w:pPr>
            <w:proofErr w:type="spellStart"/>
            <w:r>
              <w:rPr>
                <w:rFonts w:ascii="Minion Pro" w:hAnsi="Minion Pro"/>
                <w:lang w:val="fr-BE"/>
              </w:rPr>
              <w:t>Precolonial</w:t>
            </w:r>
            <w:proofErr w:type="spellEnd"/>
            <w:r>
              <w:rPr>
                <w:rFonts w:ascii="Minion Pro" w:hAnsi="Minion Pro"/>
                <w:lang w:val="fr-BE"/>
              </w:rPr>
              <w:t xml:space="preserve"> </w:t>
            </w:r>
            <w:proofErr w:type="spellStart"/>
            <w:r>
              <w:rPr>
                <w:rFonts w:ascii="Minion Pro" w:hAnsi="Minion Pro"/>
                <w:lang w:val="fr-BE"/>
              </w:rPr>
              <w:t>History</w:t>
            </w:r>
            <w:proofErr w:type="spellEnd"/>
          </w:p>
          <w:p w14:paraId="40A45317" w14:textId="77777777" w:rsidR="004C2DB7" w:rsidRDefault="004C2DB7">
            <w:pPr>
              <w:spacing w:after="0" w:line="240" w:lineRule="auto"/>
              <w:ind w:left="360"/>
              <w:rPr>
                <w:rFonts w:ascii="Minion Pro" w:hAnsi="Minion Pro"/>
                <w:lang w:val="fr-BE"/>
              </w:rPr>
            </w:pPr>
          </w:p>
          <w:p w14:paraId="40A45318" w14:textId="77777777" w:rsidR="004C2DB7" w:rsidRPr="00A624FB" w:rsidRDefault="00A624F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sz w:val="21"/>
                <w:szCs w:val="21"/>
              </w:rPr>
            </w:pPr>
            <w:r w:rsidRPr="00A624FB">
              <w:rPr>
                <w:rFonts w:ascii="Minion Pro" w:hAnsi="Minion Pro"/>
                <w:sz w:val="21"/>
                <w:szCs w:val="21"/>
              </w:rPr>
              <w:t xml:space="preserve">Burke, E., III. (1976). </w:t>
            </w:r>
            <w:r w:rsidRPr="00A624FB">
              <w:rPr>
                <w:rFonts w:ascii="Minion Pro" w:hAnsi="Minion Pro"/>
                <w:i/>
                <w:iCs/>
                <w:sz w:val="21"/>
                <w:szCs w:val="21"/>
              </w:rPr>
              <w:t>Prelude to Protectorate in Morocco: Precolonial Protest and Resistance, 1860-1912. University of Chicago Press.</w:t>
            </w:r>
          </w:p>
          <w:p w14:paraId="40A45319" w14:textId="77777777" w:rsidR="004C2DB7" w:rsidRPr="00A624FB" w:rsidRDefault="00A624F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sz w:val="21"/>
                <w:szCs w:val="21"/>
                <w:lang w:val="fr-BE"/>
              </w:rPr>
            </w:pPr>
            <w:proofErr w:type="spellStart"/>
            <w:r w:rsidRPr="00A624FB">
              <w:rPr>
                <w:rFonts w:ascii="Minion Pro" w:hAnsi="Minion Pro"/>
                <w:sz w:val="21"/>
                <w:szCs w:val="21"/>
                <w:lang w:val="fr-BE"/>
              </w:rPr>
              <w:t>Doutté</w:t>
            </w:r>
            <w:proofErr w:type="spellEnd"/>
            <w:r w:rsidRPr="00A624FB">
              <w:rPr>
                <w:rFonts w:ascii="Minion Pro" w:hAnsi="Minion Pro"/>
                <w:sz w:val="21"/>
                <w:szCs w:val="21"/>
                <w:lang w:val="fr-BE"/>
              </w:rPr>
              <w:t xml:space="preserve">, E. (1914). </w:t>
            </w:r>
            <w:r w:rsidRPr="00A624FB">
              <w:rPr>
                <w:rFonts w:ascii="Minion Pro" w:hAnsi="Minion Pro"/>
                <w:i/>
                <w:iCs/>
                <w:sz w:val="21"/>
                <w:szCs w:val="21"/>
                <w:lang w:val="fr-BE"/>
              </w:rPr>
              <w:t>En Tribu</w:t>
            </w:r>
            <w:r w:rsidRPr="00A624FB">
              <w:rPr>
                <w:rFonts w:ascii="Minion Pro" w:hAnsi="Minion Pro"/>
                <w:sz w:val="21"/>
                <w:szCs w:val="21"/>
                <w:lang w:val="fr-BE"/>
              </w:rPr>
              <w:t xml:space="preserve">. Paul </w:t>
            </w:r>
            <w:proofErr w:type="spellStart"/>
            <w:r w:rsidRPr="00A624FB">
              <w:rPr>
                <w:rFonts w:ascii="Minion Pro" w:hAnsi="Minion Pro"/>
                <w:sz w:val="21"/>
                <w:szCs w:val="21"/>
                <w:lang w:val="fr-BE"/>
              </w:rPr>
              <w:t>Geuthner</w:t>
            </w:r>
            <w:proofErr w:type="spellEnd"/>
            <w:r w:rsidRPr="00A624FB">
              <w:rPr>
                <w:rFonts w:ascii="Minion Pro" w:hAnsi="Minion Pro"/>
                <w:sz w:val="21"/>
                <w:szCs w:val="21"/>
                <w:lang w:val="fr-BE"/>
              </w:rPr>
              <w:t>.</w:t>
            </w:r>
          </w:p>
          <w:p w14:paraId="40A4531A" w14:textId="77777777" w:rsidR="004C2DB7" w:rsidRPr="00A624FB" w:rsidRDefault="00A624F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Minion Pro" w:hAnsi="Minion Pro"/>
                <w:sz w:val="21"/>
                <w:szCs w:val="21"/>
              </w:rPr>
            </w:pPr>
            <w:proofErr w:type="spellStart"/>
            <w:r w:rsidRPr="00A624FB">
              <w:rPr>
                <w:rFonts w:ascii="Minion Pro" w:hAnsi="Minion Pro"/>
                <w:sz w:val="21"/>
                <w:szCs w:val="21"/>
                <w:lang w:val="fr-BE"/>
              </w:rPr>
              <w:t>Ennaji</w:t>
            </w:r>
            <w:proofErr w:type="spellEnd"/>
            <w:r w:rsidRPr="00A624FB">
              <w:rPr>
                <w:rFonts w:ascii="Minion Pro" w:hAnsi="Minion Pro"/>
                <w:sz w:val="21"/>
                <w:szCs w:val="21"/>
                <w:lang w:val="fr-BE"/>
              </w:rPr>
              <w:t xml:space="preserve">, M. &amp; </w:t>
            </w:r>
            <w:proofErr w:type="spellStart"/>
            <w:r w:rsidRPr="00A624FB">
              <w:rPr>
                <w:rFonts w:ascii="Minion Pro" w:hAnsi="Minion Pro"/>
                <w:sz w:val="21"/>
                <w:szCs w:val="21"/>
                <w:lang w:val="fr-BE"/>
              </w:rPr>
              <w:t>Pascon</w:t>
            </w:r>
            <w:proofErr w:type="spellEnd"/>
            <w:r w:rsidRPr="00A624FB">
              <w:rPr>
                <w:rFonts w:ascii="Minion Pro" w:hAnsi="Minion Pro"/>
                <w:sz w:val="21"/>
                <w:szCs w:val="21"/>
                <w:lang w:val="fr-BE"/>
              </w:rPr>
              <w:t xml:space="preserve">, P. (1988). </w:t>
            </w:r>
            <w:r w:rsidRPr="00A624FB">
              <w:rPr>
                <w:rFonts w:ascii="Minion Pro" w:hAnsi="Minion Pro"/>
                <w:i/>
                <w:iCs/>
                <w:sz w:val="21"/>
                <w:szCs w:val="21"/>
                <w:lang w:val="fr-BE"/>
              </w:rPr>
              <w:t>Le Makhzen et le Sous al-</w:t>
            </w:r>
            <w:proofErr w:type="spellStart"/>
            <w:r w:rsidRPr="00A624FB">
              <w:rPr>
                <w:rFonts w:ascii="Minion Pro" w:hAnsi="Minion Pro"/>
                <w:i/>
                <w:iCs/>
                <w:sz w:val="21"/>
                <w:szCs w:val="21"/>
                <w:lang w:val="fr-BE"/>
              </w:rPr>
              <w:t>Aqsa</w:t>
            </w:r>
            <w:proofErr w:type="spellEnd"/>
            <w:r w:rsidRPr="00A624FB">
              <w:rPr>
                <w:rFonts w:ascii="Minion Pro" w:hAnsi="Minion Pro"/>
                <w:i/>
                <w:iCs/>
                <w:sz w:val="21"/>
                <w:szCs w:val="21"/>
                <w:lang w:val="fr-BE"/>
              </w:rPr>
              <w:t xml:space="preserve"> : La </w:t>
            </w:r>
            <w:proofErr w:type="spellStart"/>
            <w:r w:rsidRPr="00A624FB">
              <w:rPr>
                <w:rFonts w:ascii="Minion Pro" w:hAnsi="Minion Pro"/>
                <w:i/>
                <w:iCs/>
                <w:sz w:val="21"/>
                <w:szCs w:val="21"/>
                <w:lang w:val="fr-BE"/>
              </w:rPr>
              <w:t>correspondence</w:t>
            </w:r>
            <w:proofErr w:type="spellEnd"/>
            <w:r w:rsidRPr="00A624FB">
              <w:rPr>
                <w:rFonts w:ascii="Minion Pro" w:hAnsi="Minion Pro"/>
                <w:i/>
                <w:iCs/>
                <w:sz w:val="21"/>
                <w:szCs w:val="21"/>
                <w:lang w:val="fr-BE"/>
              </w:rPr>
              <w:t xml:space="preserve"> politique de la maison d’</w:t>
            </w:r>
            <w:proofErr w:type="spellStart"/>
            <w:r w:rsidRPr="00A624FB">
              <w:rPr>
                <w:rFonts w:ascii="Minion Pro" w:hAnsi="Minion Pro"/>
                <w:i/>
                <w:iCs/>
                <w:sz w:val="21"/>
                <w:szCs w:val="21"/>
                <w:lang w:val="fr-BE"/>
              </w:rPr>
              <w:t>Illigh</w:t>
            </w:r>
            <w:proofErr w:type="spellEnd"/>
            <w:r w:rsidRPr="00A624FB">
              <w:rPr>
                <w:rFonts w:ascii="Minion Pro" w:hAnsi="Minion Pro"/>
                <w:i/>
                <w:iCs/>
                <w:sz w:val="21"/>
                <w:szCs w:val="21"/>
                <w:lang w:val="fr-BE"/>
              </w:rPr>
              <w:t>, 1821-1894</w:t>
            </w:r>
            <w:r w:rsidRPr="00A624FB">
              <w:rPr>
                <w:rFonts w:ascii="Minion Pro" w:hAnsi="Minion Pro"/>
                <w:sz w:val="21"/>
                <w:szCs w:val="21"/>
                <w:lang w:val="fr-BE"/>
              </w:rPr>
              <w:t>. Éditions du CNRS.</w:t>
            </w:r>
          </w:p>
          <w:p w14:paraId="4F18A811" w14:textId="31D2D473" w:rsidR="005E100B" w:rsidRPr="00A624FB" w:rsidRDefault="000E0E1D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Minion Pro" w:hAnsi="Minion Pro"/>
                <w:sz w:val="21"/>
                <w:szCs w:val="21"/>
                <w:lang w:val="fr-BE"/>
              </w:rPr>
            </w:pPr>
            <w:r w:rsidRPr="00A624FB">
              <w:rPr>
                <w:rFonts w:ascii="Minion Pro" w:hAnsi="Minion Pro"/>
                <w:sz w:val="21"/>
                <w:szCs w:val="21"/>
                <w:lang w:val="fr-BE"/>
              </w:rPr>
              <w:t xml:space="preserve">Laroui, A. (1980). </w:t>
            </w:r>
            <w:r w:rsidRPr="00A624FB">
              <w:rPr>
                <w:rFonts w:ascii="Minion Pro" w:hAnsi="Minion Pro"/>
                <w:i/>
                <w:iCs/>
                <w:sz w:val="21"/>
                <w:szCs w:val="21"/>
                <w:lang w:val="fr-BE"/>
              </w:rPr>
              <w:t>Les origines sociales et culturelles du nationalisme marocain (</w:t>
            </w:r>
            <w:r w:rsidR="00A624FB" w:rsidRPr="00A624FB">
              <w:rPr>
                <w:rFonts w:ascii="Minion Pro" w:hAnsi="Minion Pro"/>
                <w:i/>
                <w:iCs/>
                <w:sz w:val="21"/>
                <w:szCs w:val="21"/>
                <w:lang w:val="fr-BE"/>
              </w:rPr>
              <w:t xml:space="preserve">1830-1912). </w:t>
            </w:r>
            <w:r w:rsidR="00A624FB" w:rsidRPr="00A624FB">
              <w:rPr>
                <w:rFonts w:ascii="Minion Pro" w:hAnsi="Minion Pro"/>
                <w:sz w:val="21"/>
                <w:szCs w:val="21"/>
                <w:lang w:val="fr-BE"/>
              </w:rPr>
              <w:t>François Maspero.</w:t>
            </w:r>
          </w:p>
          <w:p w14:paraId="40A4531B" w14:textId="77777777" w:rsidR="004C2DB7" w:rsidRPr="00A624FB" w:rsidRDefault="00A624F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sz w:val="21"/>
                <w:szCs w:val="21"/>
              </w:rPr>
            </w:pPr>
            <w:r w:rsidRPr="00A624FB">
              <w:rPr>
                <w:rFonts w:ascii="Minion Pro" w:hAnsi="Minion Pro"/>
                <w:sz w:val="21"/>
                <w:szCs w:val="21"/>
                <w:lang w:val="fr-BE"/>
              </w:rPr>
              <w:t xml:space="preserve">Mouline, N. (2009). </w:t>
            </w:r>
            <w:r w:rsidRPr="00A624FB">
              <w:rPr>
                <w:rFonts w:ascii="Minion Pro" w:hAnsi="Minion Pro"/>
                <w:i/>
                <w:iCs/>
                <w:sz w:val="21"/>
                <w:szCs w:val="21"/>
                <w:lang w:val="fr-BE"/>
              </w:rPr>
              <w:t>Le Califat imaginaire d’Ahmad al-Mansur</w:t>
            </w:r>
            <w:r w:rsidRPr="00A624FB">
              <w:rPr>
                <w:rFonts w:ascii="Minion Pro" w:hAnsi="Minion Pro"/>
                <w:sz w:val="21"/>
                <w:szCs w:val="21"/>
                <w:lang w:val="fr-BE"/>
              </w:rPr>
              <w:t>. Presses Universitaires de France.</w:t>
            </w:r>
          </w:p>
          <w:p w14:paraId="40A4531C" w14:textId="77777777" w:rsidR="004C2DB7" w:rsidRPr="00A624FB" w:rsidRDefault="00A624F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sz w:val="21"/>
                <w:szCs w:val="21"/>
              </w:rPr>
            </w:pPr>
            <w:r w:rsidRPr="00A624FB">
              <w:rPr>
                <w:rFonts w:ascii="Minion Pro" w:hAnsi="Minion Pro"/>
                <w:sz w:val="21"/>
                <w:szCs w:val="21"/>
                <w:lang w:val="fr-BE"/>
              </w:rPr>
              <w:t xml:space="preserve">Terrasse, H. (1949). </w:t>
            </w:r>
            <w:r w:rsidRPr="00A624FB">
              <w:rPr>
                <w:rFonts w:ascii="Minion Pro" w:hAnsi="Minion Pro"/>
                <w:i/>
                <w:iCs/>
                <w:sz w:val="21"/>
                <w:szCs w:val="21"/>
                <w:lang w:val="fr-BE"/>
              </w:rPr>
              <w:t>Histoire du Maroc des origines à l’établissement du Protectorat français.</w:t>
            </w:r>
            <w:r w:rsidRPr="00A624FB">
              <w:rPr>
                <w:rFonts w:ascii="Minion Pro" w:hAnsi="Minion Pro"/>
                <w:sz w:val="21"/>
                <w:szCs w:val="21"/>
                <w:lang w:val="fr-BE"/>
              </w:rPr>
              <w:t xml:space="preserve"> Éditions Atlantides.</w:t>
            </w:r>
          </w:p>
          <w:p w14:paraId="40A4531D" w14:textId="77777777" w:rsidR="004C2DB7" w:rsidRDefault="004C2DB7">
            <w:pPr>
              <w:pStyle w:val="ListParagraph"/>
              <w:spacing w:after="0" w:line="240" w:lineRule="auto"/>
              <w:rPr>
                <w:rFonts w:ascii="Minion Pro" w:hAnsi="Minion Pro"/>
                <w:lang w:val="fr-BE"/>
              </w:rPr>
            </w:pPr>
          </w:p>
          <w:p w14:paraId="40A4531E" w14:textId="77777777" w:rsidR="004C2DB7" w:rsidRDefault="00A624FB">
            <w:pPr>
              <w:spacing w:after="0" w:line="240" w:lineRule="auto"/>
              <w:ind w:left="360"/>
              <w:rPr>
                <w:rFonts w:ascii="Minion Pro" w:hAnsi="Minion Pro"/>
              </w:rPr>
            </w:pPr>
            <w:r>
              <w:rPr>
                <w:rFonts w:ascii="Minion Pro" w:hAnsi="Minion Pro"/>
              </w:rPr>
              <w:t>Colonial History</w:t>
            </w:r>
          </w:p>
          <w:p w14:paraId="40A4531F" w14:textId="77777777" w:rsidR="004C2DB7" w:rsidRDefault="004C2DB7">
            <w:pPr>
              <w:spacing w:after="0" w:line="240" w:lineRule="auto"/>
              <w:ind w:left="360"/>
              <w:rPr>
                <w:rFonts w:ascii="Minion Pro" w:hAnsi="Minion Pro"/>
              </w:rPr>
            </w:pPr>
          </w:p>
          <w:p w14:paraId="40A45320" w14:textId="77777777" w:rsidR="004C2DB7" w:rsidRPr="00A624FB" w:rsidRDefault="00A624FB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ascii="Minion Pro" w:hAnsi="Minion Pro"/>
                <w:sz w:val="21"/>
                <w:szCs w:val="21"/>
              </w:rPr>
            </w:pPr>
            <w:r w:rsidRPr="00A624FB">
              <w:rPr>
                <w:rFonts w:ascii="Minion Pro" w:hAnsi="Minion Pro"/>
                <w:sz w:val="21"/>
                <w:szCs w:val="21"/>
              </w:rPr>
              <w:t xml:space="preserve">Bidwell, R. (1973). </w:t>
            </w:r>
            <w:r w:rsidRPr="00A624FB">
              <w:rPr>
                <w:rFonts w:ascii="Minion Pro" w:hAnsi="Minion Pro"/>
                <w:i/>
                <w:iCs/>
                <w:sz w:val="21"/>
                <w:szCs w:val="21"/>
              </w:rPr>
              <w:t>Morocco under Colonial Rule: French Administration of Tribal Areas, 1912-1956</w:t>
            </w:r>
            <w:r w:rsidRPr="00A624FB">
              <w:rPr>
                <w:rFonts w:ascii="Minion Pro" w:hAnsi="Minion Pro"/>
                <w:sz w:val="21"/>
                <w:szCs w:val="21"/>
              </w:rPr>
              <w:t>. Frank Cass.</w:t>
            </w:r>
          </w:p>
          <w:p w14:paraId="40A45321" w14:textId="1FE322A5" w:rsidR="004C2DB7" w:rsidRPr="00A624FB" w:rsidRDefault="00A624FB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sz w:val="21"/>
                <w:szCs w:val="21"/>
              </w:rPr>
            </w:pPr>
            <w:r w:rsidRPr="00A624FB">
              <w:rPr>
                <w:rFonts w:ascii="Minion Pro" w:hAnsi="Minion Pro"/>
                <w:sz w:val="21"/>
                <w:szCs w:val="21"/>
              </w:rPr>
              <w:t xml:space="preserve">Burke, E., III. (2014). </w:t>
            </w:r>
            <w:r w:rsidRPr="00A624FB">
              <w:rPr>
                <w:rFonts w:ascii="Minion Pro" w:hAnsi="Minion Pro"/>
                <w:i/>
                <w:iCs/>
                <w:sz w:val="21"/>
                <w:szCs w:val="21"/>
              </w:rPr>
              <w:t xml:space="preserve">The </w:t>
            </w:r>
            <w:r w:rsidR="00C82F64" w:rsidRPr="00A624FB">
              <w:rPr>
                <w:rFonts w:ascii="Minion Pro" w:hAnsi="Minion Pro"/>
                <w:i/>
                <w:iCs/>
                <w:sz w:val="21"/>
                <w:szCs w:val="21"/>
              </w:rPr>
              <w:t>Ethnographic</w:t>
            </w:r>
            <w:r w:rsidRPr="00A624FB">
              <w:rPr>
                <w:rFonts w:ascii="Minion Pro" w:hAnsi="Minion Pro"/>
                <w:i/>
                <w:iCs/>
                <w:sz w:val="21"/>
                <w:szCs w:val="21"/>
              </w:rPr>
              <w:t xml:space="preserve"> State: France and the Invention of Moroccan Islam. </w:t>
            </w:r>
            <w:r w:rsidRPr="00A624FB">
              <w:rPr>
                <w:rFonts w:ascii="Minion Pro" w:hAnsi="Minion Pro"/>
                <w:sz w:val="21"/>
                <w:szCs w:val="21"/>
              </w:rPr>
              <w:t>University of California Press.</w:t>
            </w:r>
          </w:p>
          <w:p w14:paraId="40A45322" w14:textId="77777777" w:rsidR="004C2DB7" w:rsidRPr="002A6875" w:rsidRDefault="00A624FB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sz w:val="21"/>
                <w:szCs w:val="21"/>
              </w:rPr>
            </w:pPr>
            <w:proofErr w:type="spellStart"/>
            <w:r w:rsidRPr="00A624FB">
              <w:rPr>
                <w:rFonts w:ascii="Minion Pro" w:hAnsi="Minion Pro"/>
                <w:sz w:val="21"/>
                <w:szCs w:val="21"/>
                <w:lang w:val="es-ES"/>
              </w:rPr>
              <w:t>Nogué</w:t>
            </w:r>
            <w:proofErr w:type="spellEnd"/>
            <w:r w:rsidRPr="00A624FB">
              <w:rPr>
                <w:rFonts w:ascii="Minion Pro" w:hAnsi="Minion Pro"/>
                <w:sz w:val="21"/>
                <w:szCs w:val="21"/>
                <w:lang w:val="es-ES"/>
              </w:rPr>
              <w:t xml:space="preserve">, J. &amp; Villanova, J.L. (1999). </w:t>
            </w:r>
            <w:r w:rsidRPr="00A624FB">
              <w:rPr>
                <w:rFonts w:ascii="Minion Pro" w:hAnsi="Minion Pro"/>
                <w:i/>
                <w:iCs/>
                <w:sz w:val="21"/>
                <w:szCs w:val="21"/>
                <w:lang w:val="es-ES"/>
              </w:rPr>
              <w:t>España en Marruecos, 1912-1956. Editorial Milenio.</w:t>
            </w:r>
          </w:p>
          <w:p w14:paraId="40A45323" w14:textId="77777777" w:rsidR="004C2DB7" w:rsidRPr="00A624FB" w:rsidRDefault="00A624FB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sz w:val="21"/>
                <w:szCs w:val="21"/>
              </w:rPr>
            </w:pPr>
            <w:r w:rsidRPr="00A624FB">
              <w:rPr>
                <w:rFonts w:ascii="Minion Pro" w:hAnsi="Minion Pro"/>
                <w:sz w:val="21"/>
                <w:szCs w:val="21"/>
                <w:lang w:val="fr-BE"/>
              </w:rPr>
              <w:t xml:space="preserve">Rivet, D. (1988). </w:t>
            </w:r>
            <w:r w:rsidRPr="00A624FB">
              <w:rPr>
                <w:rFonts w:ascii="Minion Pro" w:hAnsi="Minion Pro"/>
                <w:i/>
                <w:iCs/>
                <w:sz w:val="21"/>
                <w:szCs w:val="21"/>
                <w:lang w:val="fr-BE"/>
              </w:rPr>
              <w:t>Lyautey et l’institution du Protectorat français au Maroc, 1912-1925. L’Harmattan.</w:t>
            </w:r>
          </w:p>
          <w:p w14:paraId="3838002C" w14:textId="12EF1EC9" w:rsidR="00967419" w:rsidRPr="00A624FB" w:rsidRDefault="00967419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sz w:val="21"/>
                <w:szCs w:val="21"/>
              </w:rPr>
            </w:pPr>
            <w:proofErr w:type="spellStart"/>
            <w:r w:rsidRPr="00A624FB">
              <w:rPr>
                <w:rFonts w:ascii="Minion Pro" w:hAnsi="Minion Pro"/>
                <w:sz w:val="21"/>
                <w:szCs w:val="21"/>
              </w:rPr>
              <w:t>Wyrtzen</w:t>
            </w:r>
            <w:proofErr w:type="spellEnd"/>
            <w:r w:rsidRPr="00A624FB">
              <w:rPr>
                <w:rFonts w:ascii="Minion Pro" w:hAnsi="Minion Pro"/>
                <w:sz w:val="21"/>
                <w:szCs w:val="21"/>
              </w:rPr>
              <w:t>, J. (2015</w:t>
            </w:r>
            <w:r w:rsidR="00B56E7A" w:rsidRPr="00A624FB">
              <w:rPr>
                <w:rFonts w:ascii="Minion Pro" w:hAnsi="Minion Pro"/>
                <w:sz w:val="21"/>
                <w:szCs w:val="21"/>
              </w:rPr>
              <w:t xml:space="preserve">). </w:t>
            </w:r>
            <w:r w:rsidR="00B56E7A" w:rsidRPr="00A624FB">
              <w:rPr>
                <w:rFonts w:ascii="Minion Pro" w:hAnsi="Minion Pro"/>
                <w:i/>
                <w:iCs/>
                <w:sz w:val="21"/>
                <w:szCs w:val="21"/>
              </w:rPr>
              <w:t>Making Morocco : Colonial Intervention and the Politics of Identity</w:t>
            </w:r>
            <w:r w:rsidR="00B56E7A" w:rsidRPr="00A624FB">
              <w:rPr>
                <w:rFonts w:ascii="Minion Pro" w:hAnsi="Minion Pro"/>
                <w:sz w:val="21"/>
                <w:szCs w:val="21"/>
              </w:rPr>
              <w:t>. Cornell University Press.</w:t>
            </w:r>
          </w:p>
          <w:p w14:paraId="40A45324" w14:textId="77777777" w:rsidR="004C2DB7" w:rsidRPr="00B56E7A" w:rsidRDefault="004C2DB7">
            <w:pPr>
              <w:spacing w:after="0" w:line="240" w:lineRule="auto"/>
              <w:rPr>
                <w:rFonts w:ascii="Minion Pro" w:hAnsi="Minion Pro"/>
              </w:rPr>
            </w:pPr>
          </w:p>
          <w:p w14:paraId="40A45325" w14:textId="77777777" w:rsidR="004C2DB7" w:rsidRDefault="00A624FB">
            <w:pPr>
              <w:spacing w:after="0" w:line="240" w:lineRule="auto"/>
              <w:ind w:left="360"/>
              <w:rPr>
                <w:rFonts w:ascii="Minion Pro" w:hAnsi="Minion Pro"/>
              </w:rPr>
            </w:pPr>
            <w:r>
              <w:rPr>
                <w:rFonts w:ascii="Minion Pro" w:hAnsi="Minion Pro"/>
              </w:rPr>
              <w:t>Post-colonial History</w:t>
            </w:r>
          </w:p>
          <w:p w14:paraId="40A45326" w14:textId="77777777" w:rsidR="004C2DB7" w:rsidRPr="00A624FB" w:rsidRDefault="00A624FB">
            <w:pPr>
              <w:spacing w:after="0" w:line="240" w:lineRule="auto"/>
              <w:ind w:left="360"/>
              <w:rPr>
                <w:sz w:val="21"/>
                <w:szCs w:val="21"/>
              </w:rPr>
            </w:pPr>
            <w:r w:rsidRPr="00A624FB">
              <w:rPr>
                <w:rFonts w:ascii="Minion Pro" w:hAnsi="Minion Pro"/>
                <w:sz w:val="21"/>
                <w:szCs w:val="21"/>
              </w:rPr>
              <w:t>See Political Science</w:t>
            </w:r>
          </w:p>
          <w:p w14:paraId="40A45327" w14:textId="77777777" w:rsidR="004C2DB7" w:rsidRDefault="004C2DB7">
            <w:pPr>
              <w:spacing w:after="0" w:line="240" w:lineRule="auto"/>
              <w:rPr>
                <w:rFonts w:ascii="Minion Pro" w:hAnsi="Minion Pro"/>
              </w:rPr>
            </w:pPr>
          </w:p>
        </w:tc>
      </w:tr>
      <w:tr w:rsidR="004C2DB7" w14:paraId="40A4532B" w14:textId="77777777" w:rsidTr="008468C1">
        <w:trPr>
          <w:trHeight w:val="512"/>
        </w:trPr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A45329" w14:textId="77777777" w:rsidR="004C2DB7" w:rsidRPr="00A624FB" w:rsidRDefault="00A624FB">
            <w:pPr>
              <w:spacing w:after="0" w:line="240" w:lineRule="auto"/>
              <w:rPr>
                <w:rFonts w:ascii="Minion Pro" w:hAnsi="Minion Pro"/>
                <w:sz w:val="21"/>
                <w:szCs w:val="21"/>
              </w:rPr>
            </w:pPr>
            <w:r w:rsidRPr="00A624FB">
              <w:rPr>
                <w:rFonts w:ascii="Minion Pro" w:hAnsi="Minion Pro"/>
                <w:sz w:val="21"/>
                <w:szCs w:val="21"/>
              </w:rPr>
              <w:t xml:space="preserve">Moroccan History Journal (open access): </w:t>
            </w:r>
            <w:proofErr w:type="spellStart"/>
            <w:r w:rsidRPr="00A624FB">
              <w:rPr>
                <w:rFonts w:ascii="Minion Pro" w:hAnsi="Minion Pro"/>
                <w:sz w:val="21"/>
                <w:szCs w:val="21"/>
              </w:rPr>
              <w:t>Hésperis</w:t>
            </w:r>
            <w:proofErr w:type="spellEnd"/>
            <w:r w:rsidRPr="00A624FB">
              <w:rPr>
                <w:rFonts w:ascii="Minion Pro" w:hAnsi="Minion Pro"/>
                <w:sz w:val="21"/>
                <w:szCs w:val="21"/>
              </w:rPr>
              <w:t xml:space="preserve">-Tamuda (1960-): </w:t>
            </w:r>
            <w:hyperlink r:id="rId7" w:history="1">
              <w:r w:rsidR="004C2DB7" w:rsidRPr="00A624FB">
                <w:rPr>
                  <w:rStyle w:val="Hyperlink"/>
                  <w:rFonts w:ascii="Minion Pro" w:hAnsi="Minion Pro"/>
                  <w:sz w:val="21"/>
                  <w:szCs w:val="21"/>
                </w:rPr>
                <w:t>https://www.hesperis-tamuda.com/</w:t>
              </w:r>
            </w:hyperlink>
            <w:r w:rsidRPr="00A624FB">
              <w:rPr>
                <w:rFonts w:ascii="Minion Pro" w:hAnsi="Minion Pro"/>
                <w:sz w:val="21"/>
                <w:szCs w:val="21"/>
              </w:rPr>
              <w:t xml:space="preserve"> </w:t>
            </w:r>
          </w:p>
          <w:p w14:paraId="40A4532A" w14:textId="77DE8148" w:rsidR="004C2DB7" w:rsidRDefault="00A624FB">
            <w:pPr>
              <w:spacing w:after="0" w:line="240" w:lineRule="auto"/>
              <w:rPr>
                <w:rFonts w:ascii="Minion Pro" w:hAnsi="Minion Pro"/>
              </w:rPr>
            </w:pPr>
            <w:r w:rsidRPr="00A624FB">
              <w:rPr>
                <w:rFonts w:ascii="Minion Pro" w:hAnsi="Minion Pro"/>
                <w:sz w:val="21"/>
                <w:szCs w:val="21"/>
              </w:rPr>
              <w:t>Journal of North African Studies (1996-)</w:t>
            </w:r>
            <w:r w:rsidR="008468C1" w:rsidRPr="00A624FB">
              <w:rPr>
                <w:rFonts w:ascii="Minion Pro" w:hAnsi="Minion Pro"/>
                <w:sz w:val="21"/>
                <w:szCs w:val="21"/>
              </w:rPr>
              <w:t>:</w:t>
            </w:r>
          </w:p>
        </w:tc>
      </w:tr>
    </w:tbl>
    <w:p w14:paraId="40A4532C" w14:textId="77777777" w:rsidR="004C2DB7" w:rsidRDefault="004C2DB7"/>
    <w:sectPr w:rsidR="004C2DB7">
      <w:headerReference w:type="default" r:id="rId8"/>
      <w:pgSz w:w="12240" w:h="15840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9FFA80" w14:textId="77777777" w:rsidR="005F13ED" w:rsidRDefault="005F13ED">
      <w:pPr>
        <w:spacing w:after="0" w:line="240" w:lineRule="auto"/>
      </w:pPr>
      <w:r>
        <w:separator/>
      </w:r>
    </w:p>
  </w:endnote>
  <w:endnote w:type="continuationSeparator" w:id="0">
    <w:p w14:paraId="6F9BE9FC" w14:textId="77777777" w:rsidR="005F13ED" w:rsidRDefault="005F13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inion Pro">
    <w:panose1 w:val="02040503050306020203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2B8037" w14:textId="77777777" w:rsidR="005F13ED" w:rsidRDefault="005F13ED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2704BD38" w14:textId="77777777" w:rsidR="005F13ED" w:rsidRDefault="005F13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350" w:type="dxa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5035"/>
      <w:gridCol w:w="4315"/>
    </w:tblGrid>
    <w:tr w:rsidR="00EB224B" w14:paraId="40A45317" w14:textId="77777777">
      <w:tc>
        <w:tcPr>
          <w:tcW w:w="50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D1D1D1"/>
          <w:tcMar>
            <w:top w:w="0" w:type="dxa"/>
            <w:left w:w="108" w:type="dxa"/>
            <w:bottom w:w="0" w:type="dxa"/>
            <w:right w:w="108" w:type="dxa"/>
          </w:tcMar>
        </w:tcPr>
        <w:p w14:paraId="40A45313" w14:textId="77777777" w:rsidR="004A279E" w:rsidRDefault="00A624FB">
          <w:pPr>
            <w:pStyle w:val="Header"/>
            <w:rPr>
              <w:rFonts w:ascii="Minion Pro" w:hAnsi="Minion Pro"/>
            </w:rPr>
          </w:pPr>
          <w:bookmarkStart w:id="0" w:name="_Hlk195024636"/>
          <w:r>
            <w:rPr>
              <w:rFonts w:ascii="Minion Pro" w:hAnsi="Minion Pro"/>
            </w:rPr>
            <w:t>Bibliography History: The Maghreb and Morocco (General)</w:t>
          </w:r>
        </w:p>
        <w:p w14:paraId="40A45314" w14:textId="77777777" w:rsidR="004A279E" w:rsidRDefault="00A624FB">
          <w:pPr>
            <w:pStyle w:val="Header"/>
            <w:rPr>
              <w:rFonts w:ascii="Minion Pro" w:hAnsi="Minion Pro"/>
              <w:sz w:val="18"/>
              <w:szCs w:val="18"/>
            </w:rPr>
          </w:pPr>
          <w:r>
            <w:rPr>
              <w:rFonts w:ascii="Minion Pro" w:hAnsi="Minion Pro"/>
              <w:sz w:val="18"/>
              <w:szCs w:val="18"/>
            </w:rPr>
            <w:t>Koen De Cuyper</w:t>
          </w:r>
        </w:p>
        <w:p w14:paraId="40A45315" w14:textId="77777777" w:rsidR="004A279E" w:rsidRDefault="00A624FB">
          <w:pPr>
            <w:pStyle w:val="Header"/>
          </w:pPr>
          <w:r>
            <w:rPr>
              <w:rFonts w:ascii="Minion Pro" w:hAnsi="Minion Pro"/>
              <w:sz w:val="18"/>
              <w:szCs w:val="18"/>
            </w:rPr>
            <w:t>NIMAR 08042025</w:t>
          </w:r>
        </w:p>
      </w:tc>
      <w:tc>
        <w:tcPr>
          <w:tcW w:w="431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D1D1D1"/>
          <w:tcMar>
            <w:top w:w="0" w:type="dxa"/>
            <w:left w:w="108" w:type="dxa"/>
            <w:bottom w:w="0" w:type="dxa"/>
            <w:right w:w="108" w:type="dxa"/>
          </w:tcMar>
        </w:tcPr>
        <w:p w14:paraId="40A45316" w14:textId="77777777" w:rsidR="004A279E" w:rsidRDefault="004A279E">
          <w:pPr>
            <w:pStyle w:val="Header"/>
          </w:pPr>
        </w:p>
      </w:tc>
    </w:tr>
    <w:bookmarkEnd w:id="0"/>
  </w:tbl>
  <w:p w14:paraId="40A45318" w14:textId="77777777" w:rsidR="004A279E" w:rsidRDefault="004A279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C9F02B2"/>
    <w:multiLevelType w:val="multilevel"/>
    <w:tmpl w:val="0540AA9A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14"/>
        <w:szCs w:val="14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5D4D1F6F"/>
    <w:multiLevelType w:val="multilevel"/>
    <w:tmpl w:val="4BF41D3E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14"/>
        <w:szCs w:val="14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619338494">
    <w:abstractNumId w:val="0"/>
  </w:num>
  <w:num w:numId="2" w16cid:durableId="5815691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2DB7"/>
    <w:rsid w:val="00040106"/>
    <w:rsid w:val="000E0E1D"/>
    <w:rsid w:val="0013711F"/>
    <w:rsid w:val="00182B5D"/>
    <w:rsid w:val="001C7E13"/>
    <w:rsid w:val="002A6875"/>
    <w:rsid w:val="004A279E"/>
    <w:rsid w:val="004C2DB7"/>
    <w:rsid w:val="005E100B"/>
    <w:rsid w:val="005F13ED"/>
    <w:rsid w:val="00791415"/>
    <w:rsid w:val="00833D89"/>
    <w:rsid w:val="008468C1"/>
    <w:rsid w:val="00967419"/>
    <w:rsid w:val="00A624FB"/>
    <w:rsid w:val="00B56E7A"/>
    <w:rsid w:val="00C82F64"/>
    <w:rsid w:val="00D104CB"/>
    <w:rsid w:val="00D1434A"/>
    <w:rsid w:val="00E71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A4530B"/>
  <w15:docId w15:val="{68286B69-AA09-4DC8-85D5-F6505C37AA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rial"/>
        <w:kern w:val="3"/>
        <w:sz w:val="22"/>
        <w:szCs w:val="22"/>
        <w:lang w:val="en-US" w:eastAsia="en-US" w:bidi="ar-SA"/>
      </w:rPr>
    </w:rPrDefault>
    <w:pPrDefault>
      <w:pPr>
        <w:autoSpaceDN w:val="0"/>
        <w:spacing w:after="160" w:line="251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360" w:after="80"/>
      <w:outlineLvl w:val="0"/>
    </w:pPr>
    <w:rPr>
      <w:rFonts w:ascii="Aptos Display" w:eastAsia="Times New Roman" w:hAnsi="Aptos Display" w:cs="Times New Roman"/>
      <w:color w:val="0F4761"/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160" w:after="80"/>
      <w:outlineLvl w:val="1"/>
    </w:pPr>
    <w:rPr>
      <w:rFonts w:ascii="Aptos Display" w:eastAsia="Times New Roman" w:hAnsi="Aptos Display" w:cs="Times New Roman"/>
      <w:color w:val="0F4761"/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160" w:after="80"/>
      <w:outlineLvl w:val="2"/>
    </w:pPr>
    <w:rPr>
      <w:rFonts w:eastAsia="Times New Roman" w:cs="Times New Roman"/>
      <w:color w:val="0F4761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80" w:after="40"/>
      <w:outlineLvl w:val="3"/>
    </w:pPr>
    <w:rPr>
      <w:rFonts w:eastAsia="Times New Roman" w:cs="Times New Roman"/>
      <w:i/>
      <w:iCs/>
      <w:color w:val="0F4761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80" w:after="40"/>
      <w:outlineLvl w:val="4"/>
    </w:pPr>
    <w:rPr>
      <w:rFonts w:eastAsia="Times New Roman" w:cs="Times New Roman"/>
      <w:color w:val="0F4761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40" w:after="0"/>
      <w:outlineLvl w:val="5"/>
    </w:pPr>
    <w:rPr>
      <w:rFonts w:eastAsia="Times New Roman" w:cs="Times New Roman"/>
      <w:i/>
      <w:iCs/>
      <w:color w:val="595959"/>
    </w:rPr>
  </w:style>
  <w:style w:type="paragraph" w:styleId="Heading7">
    <w:name w:val="heading 7"/>
    <w:basedOn w:val="Normal"/>
    <w:next w:val="Normal"/>
    <w:pPr>
      <w:keepNext/>
      <w:keepLines/>
      <w:spacing w:before="40" w:after="0"/>
      <w:outlineLvl w:val="6"/>
    </w:pPr>
    <w:rPr>
      <w:rFonts w:eastAsia="Times New Roman" w:cs="Times New Roman"/>
      <w:color w:val="595959"/>
    </w:rPr>
  </w:style>
  <w:style w:type="paragraph" w:styleId="Heading8">
    <w:name w:val="heading 8"/>
    <w:basedOn w:val="Normal"/>
    <w:next w:val="Normal"/>
    <w:pPr>
      <w:keepNext/>
      <w:keepLines/>
      <w:spacing w:after="0"/>
      <w:outlineLvl w:val="7"/>
    </w:pPr>
    <w:rPr>
      <w:rFonts w:eastAsia="Times New Roman" w:cs="Times New Roman"/>
      <w:i/>
      <w:iCs/>
      <w:color w:val="272727"/>
    </w:rPr>
  </w:style>
  <w:style w:type="paragraph" w:styleId="Heading9">
    <w:name w:val="heading 9"/>
    <w:basedOn w:val="Normal"/>
    <w:next w:val="Normal"/>
    <w:pPr>
      <w:keepNext/>
      <w:keepLines/>
      <w:spacing w:after="0"/>
      <w:outlineLvl w:val="8"/>
    </w:pPr>
    <w:rPr>
      <w:rFonts w:eastAsia="Times New Roman" w:cs="Times New Roman"/>
      <w:color w:val="2727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rPr>
      <w:rFonts w:ascii="Aptos Display" w:eastAsia="Times New Roman" w:hAnsi="Aptos Display" w:cs="Times New Roman"/>
      <w:color w:val="0F4761"/>
      <w:sz w:val="40"/>
      <w:szCs w:val="40"/>
    </w:rPr>
  </w:style>
  <w:style w:type="character" w:customStyle="1" w:styleId="Heading2Char">
    <w:name w:val="Heading 2 Char"/>
    <w:basedOn w:val="DefaultParagraphFont"/>
    <w:rPr>
      <w:rFonts w:ascii="Aptos Display" w:eastAsia="Times New Roman" w:hAnsi="Aptos Display" w:cs="Times New Roman"/>
      <w:color w:val="0F4761"/>
      <w:sz w:val="32"/>
      <w:szCs w:val="32"/>
    </w:rPr>
  </w:style>
  <w:style w:type="character" w:customStyle="1" w:styleId="Heading3Char">
    <w:name w:val="Heading 3 Char"/>
    <w:basedOn w:val="DefaultParagraphFont"/>
    <w:rPr>
      <w:rFonts w:eastAsia="Times New Roman" w:cs="Times New Roman"/>
      <w:color w:val="0F4761"/>
      <w:sz w:val="28"/>
      <w:szCs w:val="28"/>
    </w:rPr>
  </w:style>
  <w:style w:type="character" w:customStyle="1" w:styleId="Heading4Char">
    <w:name w:val="Heading 4 Char"/>
    <w:basedOn w:val="DefaultParagraphFont"/>
    <w:rPr>
      <w:rFonts w:eastAsia="Times New Roman" w:cs="Times New Roman"/>
      <w:i/>
      <w:iCs/>
      <w:color w:val="0F4761"/>
    </w:rPr>
  </w:style>
  <w:style w:type="character" w:customStyle="1" w:styleId="Heading5Char">
    <w:name w:val="Heading 5 Char"/>
    <w:basedOn w:val="DefaultParagraphFont"/>
    <w:rPr>
      <w:rFonts w:eastAsia="Times New Roman" w:cs="Times New Roman"/>
      <w:color w:val="0F4761"/>
    </w:rPr>
  </w:style>
  <w:style w:type="character" w:customStyle="1" w:styleId="Heading6Char">
    <w:name w:val="Heading 6 Char"/>
    <w:basedOn w:val="DefaultParagraphFont"/>
    <w:rPr>
      <w:rFonts w:eastAsia="Times New Roman" w:cs="Times New Roman"/>
      <w:i/>
      <w:iCs/>
      <w:color w:val="595959"/>
    </w:rPr>
  </w:style>
  <w:style w:type="character" w:customStyle="1" w:styleId="Heading7Char">
    <w:name w:val="Heading 7 Char"/>
    <w:basedOn w:val="DefaultParagraphFont"/>
    <w:rPr>
      <w:rFonts w:eastAsia="Times New Roman" w:cs="Times New Roman"/>
      <w:color w:val="595959"/>
    </w:rPr>
  </w:style>
  <w:style w:type="character" w:customStyle="1" w:styleId="Heading8Char">
    <w:name w:val="Heading 8 Char"/>
    <w:basedOn w:val="DefaultParagraphFont"/>
    <w:rPr>
      <w:rFonts w:eastAsia="Times New Roman" w:cs="Times New Roman"/>
      <w:i/>
      <w:iCs/>
      <w:color w:val="272727"/>
    </w:rPr>
  </w:style>
  <w:style w:type="character" w:customStyle="1" w:styleId="Heading9Char">
    <w:name w:val="Heading 9 Char"/>
    <w:basedOn w:val="DefaultParagraphFont"/>
    <w:rPr>
      <w:rFonts w:eastAsia="Times New Roman" w:cs="Times New Roman"/>
      <w:color w:val="272727"/>
    </w:rPr>
  </w:style>
  <w:style w:type="paragraph" w:styleId="Title">
    <w:name w:val="Title"/>
    <w:basedOn w:val="Normal"/>
    <w:next w:val="Normal"/>
    <w:uiPriority w:val="10"/>
    <w:qFormat/>
    <w:pPr>
      <w:spacing w:after="80" w:line="240" w:lineRule="auto"/>
      <w:contextualSpacing/>
    </w:pPr>
    <w:rPr>
      <w:rFonts w:ascii="Aptos Display" w:eastAsia="Times New Roman" w:hAnsi="Aptos Display" w:cs="Times New Roman"/>
      <w:spacing w:val="-10"/>
      <w:sz w:val="56"/>
      <w:szCs w:val="56"/>
    </w:rPr>
  </w:style>
  <w:style w:type="character" w:customStyle="1" w:styleId="TitleChar">
    <w:name w:val="Title Char"/>
    <w:basedOn w:val="DefaultParagraphFont"/>
    <w:rPr>
      <w:rFonts w:ascii="Aptos Display" w:eastAsia="Times New Roman" w:hAnsi="Aptos Display" w:cs="Times New Roman"/>
      <w:spacing w:val="-10"/>
      <w:kern w:val="3"/>
      <w:sz w:val="56"/>
      <w:szCs w:val="56"/>
    </w:rPr>
  </w:style>
  <w:style w:type="paragraph" w:styleId="Subtitle">
    <w:name w:val="Subtitle"/>
    <w:basedOn w:val="Normal"/>
    <w:next w:val="Normal"/>
    <w:uiPriority w:val="11"/>
    <w:qFormat/>
    <w:rPr>
      <w:rFonts w:eastAsia="Times New Roman" w:cs="Times New Roman"/>
      <w:color w:val="595959"/>
      <w:spacing w:val="15"/>
      <w:sz w:val="28"/>
      <w:szCs w:val="28"/>
    </w:rPr>
  </w:style>
  <w:style w:type="character" w:customStyle="1" w:styleId="SubtitleChar">
    <w:name w:val="Subtitle Char"/>
    <w:basedOn w:val="DefaultParagraphFont"/>
    <w:rPr>
      <w:rFonts w:eastAsia="Times New Roman" w:cs="Times New Roman"/>
      <w:color w:val="595959"/>
      <w:spacing w:val="15"/>
      <w:sz w:val="28"/>
      <w:szCs w:val="28"/>
    </w:rPr>
  </w:style>
  <w:style w:type="paragraph" w:styleId="Quote">
    <w:name w:val="Quote"/>
    <w:basedOn w:val="Normal"/>
    <w:next w:val="Normal"/>
    <w:pPr>
      <w:spacing w:before="160"/>
      <w:jc w:val="center"/>
    </w:pPr>
    <w:rPr>
      <w:i/>
      <w:iCs/>
      <w:color w:val="404040"/>
    </w:rPr>
  </w:style>
  <w:style w:type="character" w:customStyle="1" w:styleId="QuoteChar">
    <w:name w:val="Quote Char"/>
    <w:basedOn w:val="DefaultParagraphFont"/>
    <w:rPr>
      <w:i/>
      <w:iCs/>
      <w:color w:val="404040"/>
    </w:rPr>
  </w:style>
  <w:style w:type="paragraph" w:styleId="ListParagraph">
    <w:name w:val="List Paragraph"/>
    <w:basedOn w:val="Normal"/>
    <w:pPr>
      <w:ind w:left="720"/>
      <w:contextualSpacing/>
    </w:pPr>
  </w:style>
  <w:style w:type="character" w:styleId="IntenseEmphasis">
    <w:name w:val="Intense Emphasis"/>
    <w:basedOn w:val="DefaultParagraphFont"/>
    <w:rPr>
      <w:i/>
      <w:iCs/>
      <w:color w:val="0F4761"/>
    </w:rPr>
  </w:style>
  <w:style w:type="paragraph" w:styleId="IntenseQuote">
    <w:name w:val="Intense Quote"/>
    <w:basedOn w:val="Normal"/>
    <w:next w:val="Normal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IntenseQuoteChar">
    <w:name w:val="Intense Quote Char"/>
    <w:basedOn w:val="DefaultParagraphFont"/>
    <w:rPr>
      <w:i/>
      <w:iCs/>
      <w:color w:val="0F4761"/>
    </w:rPr>
  </w:style>
  <w:style w:type="character" w:styleId="IntenseReference">
    <w:name w:val="Intense Reference"/>
    <w:basedOn w:val="DefaultParagraphFont"/>
    <w:rPr>
      <w:b/>
      <w:bCs/>
      <w:smallCaps/>
      <w:color w:val="0F4761"/>
      <w:spacing w:val="5"/>
    </w:rPr>
  </w:style>
  <w:style w:type="paragraph" w:styleId="Header">
    <w:name w:val="header"/>
    <w:basedOn w:val="Normal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</w:style>
  <w:style w:type="paragraph" w:styleId="Footer">
    <w:name w:val="footer"/>
    <w:basedOn w:val="Normal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</w:style>
  <w:style w:type="character" w:styleId="Hyperlink">
    <w:name w:val="Hyperlink"/>
    <w:basedOn w:val="DefaultParagraphFont"/>
    <w:rPr>
      <w:color w:val="467886"/>
      <w:u w:val="single"/>
    </w:rPr>
  </w:style>
  <w:style w:type="character" w:styleId="UnresolvedMention">
    <w:name w:val="Unresolved Mention"/>
    <w:basedOn w:val="DefaultParagraphFont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hesperis-tamuda.com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311</Words>
  <Characters>1774</Characters>
  <Application>Microsoft Office Word</Application>
  <DocSecurity>0</DocSecurity>
  <Lines>14</Lines>
  <Paragraphs>4</Paragraphs>
  <ScaleCrop>false</ScaleCrop>
  <Company>Universiteit Leiden - ISSC</Company>
  <LinksUpToDate>false</LinksUpToDate>
  <CharactersWithSpaces>2081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Cuyper, K. de (Koen)</dc:creator>
  <dc:description/>
  <cp:lastModifiedBy>Cuyper, K. de (Koen)</cp:lastModifiedBy>
  <cp:revision>14</cp:revision>
  <dcterms:created xsi:type="dcterms:W3CDTF">2025-04-08T15:25:00Z</dcterms:created>
  <dcterms:modified xsi:type="dcterms:W3CDTF">2025-06-02T14:50:00Z</dcterms:modified>
</cp:coreProperties>
</file>