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A5EDED" w14:textId="77777777" w:rsidR="00DE2C08" w:rsidRDefault="00EF02A8">
      <w:pPr>
        <w:rPr>
          <w:rFonts w:ascii="Minion Pro" w:hAnsi="Minion Pro"/>
          <w:i/>
          <w:iCs/>
          <w:sz w:val="24"/>
          <w:szCs w:val="24"/>
        </w:rPr>
      </w:pPr>
      <w:r>
        <w:rPr>
          <w:rFonts w:ascii="Minion Pro" w:hAnsi="Minion Pro"/>
          <w:i/>
          <w:iCs/>
          <w:sz w:val="24"/>
          <w:szCs w:val="24"/>
        </w:rPr>
        <w:t>Dictionaries and Encyclopedia</w:t>
      </w:r>
    </w:p>
    <w:tbl>
      <w:tblPr>
        <w:tblW w:w="935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0"/>
      </w:tblGrid>
      <w:tr w:rsidR="00DE2C08" w14:paraId="1CA5EDEF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DEE" w14:textId="77777777" w:rsidR="00DE2C08" w:rsidRDefault="00EF02A8">
            <w:pPr>
              <w:spacing w:after="0" w:line="240" w:lineRule="auto"/>
              <w:ind w:firstLine="360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Online dictionaries</w:t>
            </w:r>
          </w:p>
        </w:tc>
      </w:tr>
      <w:tr w:rsidR="00DE2C08" w14:paraId="1CA5EDFE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DF0" w14:textId="77777777" w:rsidR="00DE2C08" w:rsidRDefault="00EF02A8">
            <w:pPr>
              <w:pStyle w:val="ListParagraph"/>
              <w:numPr>
                <w:ilvl w:val="0"/>
                <w:numId w:val="1"/>
              </w:numPr>
              <w:spacing w:after="0" w:line="240" w:lineRule="auto"/>
            </w:pPr>
            <w:r>
              <w:rPr>
                <w:rFonts w:ascii="Minion Pro" w:hAnsi="Minion Pro"/>
                <w:lang w:bidi="ar-MA"/>
              </w:rPr>
              <w:t>Ejtaal Arabic Almanac</w:t>
            </w:r>
          </w:p>
          <w:p w14:paraId="1CA5EDF1" w14:textId="77777777" w:rsidR="00DE2C08" w:rsidRDefault="00EF02A8">
            <w:pPr>
              <w:pStyle w:val="ListParagraph"/>
              <w:spacing w:after="0" w:line="240" w:lineRule="auto"/>
            </w:pPr>
            <w:r>
              <w:rPr>
                <w:rFonts w:ascii="Minion Pro" w:hAnsi="Minion Pro"/>
                <w:lang w:bidi="ar-MA"/>
              </w:rPr>
              <w:t xml:space="preserve">Includes full page scans of over 20 of the most widely used dictionaries, such as Hans Wehr’s Dictionary of Modern Written Arabic and classical Arabic </w:t>
            </w:r>
            <w:r>
              <w:rPr>
                <w:rFonts w:ascii="Minion Pro" w:hAnsi="Minion Pro"/>
                <w:lang w:bidi="ar-MA"/>
              </w:rPr>
              <w:t xml:space="preserve">dictionaries (Ibn Manzur’s </w:t>
            </w:r>
            <w:r>
              <w:rPr>
                <w:rFonts w:ascii="Minion Pro" w:hAnsi="Minion Pro"/>
                <w:i/>
                <w:iCs/>
                <w:lang w:bidi="ar-MA"/>
              </w:rPr>
              <w:t>Li</w:t>
            </w:r>
            <w:r>
              <w:rPr>
                <w:rFonts w:ascii="Minion Pro" w:hAnsi="Minion Pro"/>
                <w:i/>
                <w:iCs/>
                <w:color w:val="474747"/>
                <w:sz w:val="21"/>
                <w:szCs w:val="21"/>
                <w:shd w:val="clear" w:color="auto" w:fill="FFFFFF"/>
              </w:rPr>
              <w:t>s</w:t>
            </w:r>
            <w:r>
              <w:rPr>
                <w:rFonts w:ascii="Minion Pro" w:hAnsi="Minion Pro"/>
                <w:i/>
                <w:iCs/>
                <w:lang w:bidi="ar-MA"/>
              </w:rPr>
              <w:t>ān al-‘Arab</w:t>
            </w:r>
            <w:r>
              <w:rPr>
                <w:rFonts w:ascii="Minion Pro" w:hAnsi="Minion Pro"/>
                <w:lang w:bidi="ar-MA"/>
              </w:rPr>
              <w:t xml:space="preserve"> and Lane’s Arabic-English Lexicon, for instance). </w:t>
            </w:r>
          </w:p>
          <w:p w14:paraId="1CA5EDF2" w14:textId="77777777" w:rsidR="00DE2C08" w:rsidRDefault="00EF02A8">
            <w:pPr>
              <w:pStyle w:val="ListParagraph"/>
              <w:spacing w:after="0" w:line="240" w:lineRule="auto"/>
            </w:pPr>
            <w:hyperlink r:id="rId7" w:history="1">
              <w:r>
                <w:rPr>
                  <w:rStyle w:val="Hyperlink"/>
                  <w:rFonts w:ascii="Minion Pro" w:hAnsi="Minion Pro"/>
                </w:rPr>
                <w:t>https://ejtaal.net/</w:t>
              </w:r>
            </w:hyperlink>
            <w:r>
              <w:rPr>
                <w:rFonts w:ascii="Minion Pro" w:hAnsi="Minion Pro"/>
              </w:rPr>
              <w:t xml:space="preserve"> </w:t>
            </w:r>
          </w:p>
          <w:p w14:paraId="1CA5EDF3" w14:textId="77777777" w:rsidR="00DE2C08" w:rsidRDefault="00EF02A8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Oxford Arabic Dictionary</w:t>
            </w:r>
          </w:p>
          <w:p w14:paraId="1CA5EDF4" w14:textId="77777777" w:rsidR="00DE2C08" w:rsidRDefault="00EF02A8">
            <w:pPr>
              <w:pStyle w:val="ListParagraph"/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Available via Oxford Dictionaries (Login required):</w:t>
            </w:r>
          </w:p>
          <w:p w14:paraId="1CA5EDF5" w14:textId="77777777" w:rsidR="00DE2C08" w:rsidRDefault="00EF02A8">
            <w:pPr>
              <w:pStyle w:val="ListParagraph"/>
              <w:spacing w:after="0" w:line="240" w:lineRule="auto"/>
            </w:pPr>
            <w:r>
              <w:rPr>
                <w:rFonts w:ascii="Minion Pro" w:hAnsi="Minion Pro"/>
              </w:rPr>
              <w:t xml:space="preserve"> </w:t>
            </w:r>
            <w:hyperlink r:id="rId8" w:history="1">
              <w:r>
                <w:rPr>
                  <w:rStyle w:val="Hyperlink"/>
                  <w:rFonts w:ascii="Minion Pro" w:hAnsi="Minion Pro"/>
                </w:rPr>
                <w:t>https://premium-oxforddictionaries-com.ezproxy.leidenuniv.nl/arabic/</w:t>
              </w:r>
            </w:hyperlink>
            <w:r>
              <w:rPr>
                <w:rFonts w:ascii="Minion Pro" w:hAnsi="Minion Pro"/>
              </w:rPr>
              <w:t xml:space="preserve"> </w:t>
            </w:r>
          </w:p>
          <w:p w14:paraId="1CA5EDF6" w14:textId="77777777" w:rsidR="00DE2C08" w:rsidRDefault="00EF02A8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Aratools</w:t>
            </w:r>
          </w:p>
          <w:p w14:paraId="1CA5EDF7" w14:textId="77777777" w:rsidR="00DE2C08" w:rsidRDefault="00EF02A8">
            <w:pPr>
              <w:pStyle w:val="ListParagraph"/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Electronic Arabic-English dictionary</w:t>
            </w:r>
          </w:p>
          <w:p w14:paraId="1CA5EDF8" w14:textId="77777777" w:rsidR="00DE2C08" w:rsidRDefault="00EF02A8">
            <w:pPr>
              <w:pStyle w:val="ListParagraph"/>
              <w:spacing w:after="0" w:line="240" w:lineRule="auto"/>
            </w:pPr>
            <w:hyperlink r:id="rId9" w:history="1">
              <w:r>
                <w:rPr>
                  <w:rStyle w:val="Hyperlink"/>
                  <w:rFonts w:ascii="Minion Pro" w:hAnsi="Minion Pro"/>
                </w:rPr>
                <w:t>https://aratools.com/</w:t>
              </w:r>
            </w:hyperlink>
            <w:r>
              <w:rPr>
                <w:rFonts w:ascii="Minion Pro" w:hAnsi="Minion Pro"/>
              </w:rPr>
              <w:t xml:space="preserve"> </w:t>
            </w:r>
          </w:p>
          <w:p w14:paraId="1CA5EDF9" w14:textId="77777777" w:rsidR="00DE2C08" w:rsidRDefault="00EF02A8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 xml:space="preserve">Woordenboek </w:t>
            </w:r>
          </w:p>
          <w:p w14:paraId="1CA5EDFA" w14:textId="77777777" w:rsidR="00DE2C08" w:rsidRDefault="00EF02A8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A Dictionary of Arabic Literary Terms and Devices</w:t>
            </w:r>
          </w:p>
          <w:p w14:paraId="1CA5EDFB" w14:textId="77777777" w:rsidR="00DE2C08" w:rsidRDefault="00EF02A8">
            <w:pPr>
              <w:pStyle w:val="ListParagraph"/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Available online via Oxford reference (Login required):</w:t>
            </w:r>
          </w:p>
          <w:p w14:paraId="1CA5EDFC" w14:textId="77777777" w:rsidR="00DE2C08" w:rsidRDefault="00EF02A8">
            <w:pPr>
              <w:pStyle w:val="ListParagraph"/>
              <w:spacing w:after="0" w:line="240" w:lineRule="auto"/>
            </w:pPr>
            <w:hyperlink r:id="rId10" w:history="1">
              <w:r>
                <w:rPr>
                  <w:rStyle w:val="Hyperlink"/>
                  <w:rFonts w:ascii="Minion Pro" w:hAnsi="Minion Pro"/>
                </w:rPr>
                <w:t>https://www-oxfordreference-com.ezproxy.leidenuniv.nl/</w:t>
              </w:r>
            </w:hyperlink>
            <w:r>
              <w:rPr>
                <w:rFonts w:ascii="Minion Pro" w:hAnsi="Minion Pro"/>
              </w:rPr>
              <w:t xml:space="preserve"> </w:t>
            </w:r>
          </w:p>
          <w:p w14:paraId="1CA5EDFD" w14:textId="77777777" w:rsidR="00DE2C08" w:rsidRDefault="00DE2C08">
            <w:pPr>
              <w:spacing w:after="0" w:line="240" w:lineRule="auto"/>
              <w:rPr>
                <w:rFonts w:ascii="Minion Pro" w:hAnsi="Minion Pro"/>
              </w:rPr>
            </w:pPr>
          </w:p>
        </w:tc>
      </w:tr>
      <w:tr w:rsidR="00DE2C08" w14:paraId="1CA5EE00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DFF" w14:textId="77777777" w:rsidR="00DE2C08" w:rsidRDefault="00EF02A8">
            <w:pPr>
              <w:spacing w:after="0" w:line="240" w:lineRule="auto"/>
              <w:ind w:firstLine="360"/>
              <w:rPr>
                <w:rFonts w:ascii="Minion Pro" w:hAnsi="Minion Pro"/>
                <w:lang w:val="fr-BE"/>
              </w:rPr>
            </w:pPr>
            <w:r>
              <w:rPr>
                <w:rFonts w:ascii="Minion Pro" w:hAnsi="Minion Pro"/>
                <w:lang w:val="fr-BE"/>
              </w:rPr>
              <w:t>Print dictionaries</w:t>
            </w:r>
          </w:p>
        </w:tc>
      </w:tr>
      <w:tr w:rsidR="00DE2C08" w14:paraId="1CA5EE0C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01" w14:textId="77777777" w:rsidR="00DE2C08" w:rsidRDefault="00DE2C08">
            <w:pPr>
              <w:spacing w:after="0" w:line="240" w:lineRule="auto"/>
              <w:rPr>
                <w:rFonts w:ascii="Minion Pro" w:hAnsi="Minion Pro"/>
                <w:lang w:val="nl-NL"/>
              </w:rPr>
            </w:pPr>
          </w:p>
          <w:p w14:paraId="1CA5EE02" w14:textId="77777777" w:rsidR="00DE2C08" w:rsidRDefault="00EF02A8">
            <w:pPr>
              <w:spacing w:after="0" w:line="240" w:lineRule="auto"/>
              <w:rPr>
                <w:rFonts w:ascii="Minion Pro" w:hAnsi="Minion Pro"/>
                <w:i/>
                <w:iCs/>
                <w:lang w:val="nl-NL"/>
              </w:rPr>
            </w:pPr>
            <w:r>
              <w:rPr>
                <w:rFonts w:ascii="Minion Pro" w:hAnsi="Minion Pro"/>
                <w:i/>
                <w:iCs/>
                <w:lang w:val="nl-NL"/>
              </w:rPr>
              <w:t>Modern Standard Arabic (MSA)</w:t>
            </w:r>
          </w:p>
          <w:p w14:paraId="1CA5EE03" w14:textId="77777777" w:rsidR="00DE2C08" w:rsidRDefault="00EF02A8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 xml:space="preserve">A Dictionary of Modern Written </w:t>
            </w:r>
            <w:r>
              <w:rPr>
                <w:rFonts w:ascii="Minion Pro" w:hAnsi="Minion Pro"/>
              </w:rPr>
              <w:t>Arabic (Hans Wehr, )</w:t>
            </w:r>
          </w:p>
          <w:p w14:paraId="1CA5EE04" w14:textId="77777777" w:rsidR="00DE2C08" w:rsidRDefault="00EF02A8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Minion Pro" w:hAnsi="Minion Pro"/>
                <w:lang w:val="nl-NL"/>
              </w:rPr>
            </w:pPr>
            <w:r>
              <w:rPr>
                <w:rFonts w:ascii="Minion Pro" w:hAnsi="Minion Pro"/>
                <w:lang w:val="nl-NL"/>
              </w:rPr>
              <w:t>Oxford Arabic Dictionary</w:t>
            </w:r>
          </w:p>
          <w:p w14:paraId="1CA5EE05" w14:textId="77777777" w:rsidR="00DE2C08" w:rsidRDefault="00EF02A8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Minion Pro" w:hAnsi="Minion Pro"/>
                <w:lang w:val="nl-NL"/>
              </w:rPr>
            </w:pPr>
            <w:r>
              <w:rPr>
                <w:rFonts w:ascii="Minion Pro" w:hAnsi="Minion Pro"/>
                <w:lang w:val="nl-NL"/>
              </w:rPr>
              <w:t>Woordenboek Arabisch-Nederlands (red. Jan Hoogland, 2003)</w:t>
            </w:r>
          </w:p>
          <w:p w14:paraId="1CA5EE06" w14:textId="77777777" w:rsidR="00DE2C08" w:rsidRDefault="00DE2C08">
            <w:pPr>
              <w:spacing w:after="0" w:line="240" w:lineRule="auto"/>
              <w:rPr>
                <w:rFonts w:ascii="Minion Pro" w:hAnsi="Minion Pro"/>
                <w:lang w:val="nl-NL"/>
              </w:rPr>
            </w:pPr>
          </w:p>
          <w:p w14:paraId="1CA5EE07" w14:textId="77777777" w:rsidR="00DE2C08" w:rsidRDefault="00EF02A8">
            <w:pPr>
              <w:spacing w:after="0" w:line="240" w:lineRule="auto"/>
              <w:rPr>
                <w:rFonts w:ascii="Minion Pro" w:hAnsi="Minion Pro"/>
                <w:i/>
                <w:iCs/>
                <w:lang w:val="nl-NL"/>
              </w:rPr>
            </w:pPr>
            <w:r>
              <w:rPr>
                <w:rFonts w:ascii="Minion Pro" w:hAnsi="Minion Pro"/>
                <w:i/>
                <w:iCs/>
                <w:lang w:val="nl-NL"/>
              </w:rPr>
              <w:t>Moroccan Arabic</w:t>
            </w:r>
          </w:p>
          <w:p w14:paraId="1CA5EE08" w14:textId="77777777" w:rsidR="00DE2C08" w:rsidRDefault="00EF02A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Minion Pro" w:hAnsi="Minion Pro"/>
                <w:lang w:val="nl-NL"/>
              </w:rPr>
            </w:pPr>
            <w:r>
              <w:rPr>
                <w:rFonts w:ascii="Minion Pro" w:hAnsi="Minion Pro"/>
                <w:lang w:val="nl-NL"/>
              </w:rPr>
              <w:t>Woordenboek Marokkaans Arabisch/Nederlands (Hoogland&amp;Otten, 2024)</w:t>
            </w:r>
          </w:p>
          <w:p w14:paraId="1CA5EE09" w14:textId="77777777" w:rsidR="00DE2C08" w:rsidRDefault="00EF02A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 xml:space="preserve">A dictionary of Moroccan Arabic Moroccan-English (Richard, S. </w:t>
            </w:r>
            <w:r>
              <w:rPr>
                <w:rFonts w:ascii="Minion Pro" w:hAnsi="Minion Pro"/>
              </w:rPr>
              <w:t>Harrell, 1966)</w:t>
            </w:r>
          </w:p>
          <w:p w14:paraId="1CA5EE0A" w14:textId="77777777" w:rsidR="00DE2C08" w:rsidRDefault="00DE2C08">
            <w:pPr>
              <w:spacing w:after="0" w:line="240" w:lineRule="auto"/>
              <w:rPr>
                <w:rFonts w:ascii="Minion Pro" w:hAnsi="Minion Pro"/>
              </w:rPr>
            </w:pPr>
          </w:p>
          <w:p w14:paraId="1CA5EE0B" w14:textId="77777777" w:rsidR="00DE2C08" w:rsidRDefault="00DE2C08">
            <w:pPr>
              <w:spacing w:after="0" w:line="240" w:lineRule="auto"/>
              <w:rPr>
                <w:rFonts w:ascii="Minion Pro" w:hAnsi="Minion Pro"/>
              </w:rPr>
            </w:pPr>
          </w:p>
        </w:tc>
      </w:tr>
      <w:tr w:rsidR="00DE2C08" w14:paraId="1CA5EE0E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0D" w14:textId="77777777" w:rsidR="00DE2C08" w:rsidRDefault="00EF02A8">
            <w:pPr>
              <w:pStyle w:val="ListParagraph"/>
              <w:spacing w:after="0" w:line="240" w:lineRule="auto"/>
              <w:ind w:left="360"/>
            </w:pPr>
            <w:r>
              <w:rPr>
                <w:rFonts w:ascii="Minion Pro" w:hAnsi="Minion Pro"/>
                <w:lang w:val="fr-BE"/>
              </w:rPr>
              <w:t>Encyclopedias</w:t>
            </w:r>
          </w:p>
        </w:tc>
      </w:tr>
      <w:tr w:rsidR="00DE2C08" w14:paraId="1CA5EE15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0F" w14:textId="77777777" w:rsidR="00DE2C08" w:rsidRDefault="00EF02A8">
            <w:p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Online</w:t>
            </w:r>
          </w:p>
          <w:p w14:paraId="1CA5EE10" w14:textId="77777777" w:rsidR="00DE2C08" w:rsidRDefault="00EF02A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Encyclopedia of Arabic Language and Linguistics Online (Kees Versteegh).</w:t>
            </w:r>
          </w:p>
          <w:p w14:paraId="1CA5EE11" w14:textId="77777777" w:rsidR="00DE2C08" w:rsidRDefault="00EF02A8">
            <w:pPr>
              <w:pStyle w:val="ListParagraph"/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Available via</w:t>
            </w:r>
          </w:p>
          <w:p w14:paraId="1CA5EE12" w14:textId="77777777" w:rsidR="00DE2C08" w:rsidRDefault="00EF02A8">
            <w:p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Print</w:t>
            </w:r>
          </w:p>
          <w:p w14:paraId="1CA5EE13" w14:textId="77777777" w:rsidR="00DE2C08" w:rsidRDefault="00EF02A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Encyclopedia of Arabic Language and Linguistics Online (Kees Versteegh).</w:t>
            </w:r>
          </w:p>
          <w:p w14:paraId="1CA5EE14" w14:textId="77777777" w:rsidR="00DE2C08" w:rsidRDefault="00EF02A8">
            <w:pPr>
              <w:pStyle w:val="ListParagraph"/>
              <w:numPr>
                <w:ilvl w:val="0"/>
                <w:numId w:val="4"/>
              </w:numPr>
              <w:spacing w:after="0" w:line="240" w:lineRule="auto"/>
            </w:pPr>
            <w:r>
              <w:rPr>
                <w:rFonts w:ascii="Minion Pro" w:hAnsi="Minion Pro"/>
                <w:i/>
                <w:iCs/>
              </w:rPr>
              <w:t>Kitāb Dā</w:t>
            </w:r>
            <w:r>
              <w:rPr>
                <w:rFonts w:ascii="Times New Roman" w:hAnsi="Times New Roman" w:cs="Times New Roman"/>
                <w:i/>
                <w:iCs/>
              </w:rPr>
              <w:t>ʼ</w:t>
            </w:r>
            <w:r>
              <w:rPr>
                <w:rFonts w:ascii="Minion Pro" w:hAnsi="Minion Pro"/>
                <w:i/>
                <w:iCs/>
              </w:rPr>
              <w:t>irat al-Ma</w:t>
            </w:r>
            <w:r>
              <w:rPr>
                <w:rFonts w:ascii="Times New Roman" w:hAnsi="Times New Roman" w:cs="Times New Roman"/>
                <w:i/>
                <w:iCs/>
              </w:rPr>
              <w:t>ʻ</w:t>
            </w:r>
            <w:r>
              <w:rPr>
                <w:rFonts w:ascii="Minion Pro" w:hAnsi="Minion Pro" w:cs="Minion Pro"/>
                <w:i/>
                <w:iCs/>
              </w:rPr>
              <w:t>ā</w:t>
            </w:r>
            <w:r>
              <w:rPr>
                <w:rFonts w:ascii="Minion Pro" w:hAnsi="Minion Pro"/>
                <w:i/>
                <w:iCs/>
              </w:rPr>
              <w:t>rif: wa-Huwa Q</w:t>
            </w:r>
            <w:r>
              <w:rPr>
                <w:rFonts w:ascii="Minion Pro" w:hAnsi="Minion Pro" w:cs="Minion Pro"/>
                <w:i/>
                <w:iCs/>
              </w:rPr>
              <w:t>ā</w:t>
            </w:r>
            <w:r>
              <w:rPr>
                <w:rFonts w:ascii="Minion Pro" w:hAnsi="Minion Pro"/>
                <w:i/>
                <w:iCs/>
              </w:rPr>
              <w:t>m</w:t>
            </w:r>
            <w:r>
              <w:rPr>
                <w:rFonts w:ascii="Minion Pro" w:hAnsi="Minion Pro" w:cs="Minion Pro"/>
                <w:i/>
                <w:iCs/>
              </w:rPr>
              <w:t>ū</w:t>
            </w:r>
            <w:r>
              <w:rPr>
                <w:rFonts w:ascii="Minion Pro" w:hAnsi="Minion Pro"/>
                <w:i/>
                <w:iCs/>
              </w:rPr>
              <w:t xml:space="preserve">s </w:t>
            </w:r>
            <w:r>
              <w:rPr>
                <w:rFonts w:ascii="Times New Roman" w:hAnsi="Times New Roman" w:cs="Times New Roman"/>
                <w:i/>
                <w:iCs/>
              </w:rPr>
              <w:t>ʻ</w:t>
            </w:r>
            <w:r>
              <w:rPr>
                <w:rFonts w:ascii="Minion Pro" w:hAnsi="Minion Pro" w:cs="Minion Pro"/>
                <w:i/>
                <w:iCs/>
              </w:rPr>
              <w:t>Ā</w:t>
            </w:r>
            <w:r>
              <w:rPr>
                <w:rFonts w:ascii="Minion Pro" w:hAnsi="Minion Pro"/>
                <w:i/>
                <w:iCs/>
              </w:rPr>
              <w:t xml:space="preserve">mm </w:t>
            </w:r>
            <w:r>
              <w:rPr>
                <w:rFonts w:ascii="Minion Pro" w:hAnsi="Minion Pro"/>
                <w:i/>
                <w:iCs/>
              </w:rPr>
              <w:t>li-Kull Fann wa-Ma</w:t>
            </w:r>
            <w:r>
              <w:rPr>
                <w:rFonts w:ascii="Cambria" w:hAnsi="Cambria" w:cs="Cambria"/>
                <w:i/>
                <w:iCs/>
              </w:rPr>
              <w:t>ṭ</w:t>
            </w:r>
            <w:r>
              <w:rPr>
                <w:rFonts w:ascii="Minion Pro" w:hAnsi="Minion Pro"/>
                <w:i/>
                <w:iCs/>
              </w:rPr>
              <w:t>lab</w:t>
            </w:r>
            <w:r>
              <w:rPr>
                <w:rFonts w:ascii="Minion Pro" w:hAnsi="Minion Pro"/>
              </w:rPr>
              <w:t xml:space="preserve"> (Butrus al-Bustani, 1875)</w:t>
            </w:r>
          </w:p>
        </w:tc>
      </w:tr>
    </w:tbl>
    <w:p w14:paraId="1CA5EE16" w14:textId="77777777" w:rsidR="00DE2C08" w:rsidRDefault="00DE2C08">
      <w:pPr>
        <w:rPr>
          <w:rFonts w:ascii="Minion Pro" w:hAnsi="Minion Pro"/>
        </w:rPr>
      </w:pPr>
    </w:p>
    <w:p w14:paraId="1CA5EE17" w14:textId="77777777" w:rsidR="00DE2C08" w:rsidRDefault="00DE2C08">
      <w:pPr>
        <w:rPr>
          <w:rFonts w:ascii="Minion Pro" w:hAnsi="Minion Pro"/>
        </w:rPr>
      </w:pPr>
    </w:p>
    <w:p w14:paraId="1CA5EE18" w14:textId="77777777" w:rsidR="00DE2C08" w:rsidRDefault="00EF02A8">
      <w:pPr>
        <w:rPr>
          <w:rFonts w:ascii="Minion Pro" w:hAnsi="Minion Pro"/>
          <w:i/>
          <w:iCs/>
          <w:sz w:val="24"/>
          <w:szCs w:val="24"/>
        </w:rPr>
      </w:pPr>
      <w:r>
        <w:rPr>
          <w:rFonts w:ascii="Minion Pro" w:hAnsi="Minion Pro"/>
          <w:i/>
          <w:iCs/>
          <w:sz w:val="24"/>
          <w:szCs w:val="24"/>
        </w:rPr>
        <w:lastRenderedPageBreak/>
        <w:t xml:space="preserve">Handbooks and Textbooks of Modern Standard Arabic </w:t>
      </w:r>
    </w:p>
    <w:tbl>
      <w:tblPr>
        <w:tblW w:w="935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0"/>
      </w:tblGrid>
      <w:tr w:rsidR="00DE2C08" w14:paraId="1CA5EE1A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19" w14:textId="77777777" w:rsidR="00DE2C08" w:rsidRDefault="00EF02A8">
            <w:p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Online Handbooks</w:t>
            </w:r>
          </w:p>
        </w:tc>
      </w:tr>
      <w:tr w:rsidR="00DE2C08" w14:paraId="1CA5EE1E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1B" w14:textId="77777777" w:rsidR="00DE2C08" w:rsidRDefault="00EF02A8">
            <w:pPr>
              <w:pStyle w:val="ListParagraph"/>
              <w:numPr>
                <w:ilvl w:val="0"/>
                <w:numId w:val="4"/>
              </w:numPr>
              <w:spacing w:after="0" w:line="240" w:lineRule="auto"/>
            </w:pPr>
            <w:r>
              <w:rPr>
                <w:rFonts w:ascii="Minion Pro" w:hAnsi="Minion Pro"/>
                <w:i/>
                <w:iCs/>
              </w:rPr>
              <w:t xml:space="preserve">A Reference Grammar of Modern Standard Arabic </w:t>
            </w:r>
            <w:r>
              <w:rPr>
                <w:rFonts w:ascii="Minion Pro" w:hAnsi="Minion Pro"/>
              </w:rPr>
              <w:t>(Karin C. Ryding, 2005)</w:t>
            </w:r>
          </w:p>
          <w:p w14:paraId="1CA5EE1C" w14:textId="77777777" w:rsidR="00DE2C08" w:rsidRDefault="00EF02A8">
            <w:pPr>
              <w:pStyle w:val="ListParagraph"/>
              <w:spacing w:after="0" w:line="240" w:lineRule="auto"/>
            </w:pPr>
            <w:r>
              <w:rPr>
                <w:rFonts w:ascii="Minion Pro" w:hAnsi="Minion Pro"/>
                <w:lang w:val="it-IT"/>
              </w:rPr>
              <w:t xml:space="preserve">Available via CambridgeCore;: </w:t>
            </w:r>
            <w:hyperlink r:id="rId11" w:history="1">
              <w:r>
                <w:rPr>
                  <w:rStyle w:val="Hyperlink"/>
                  <w:rFonts w:ascii="Minion Pro" w:hAnsi="Minion Pro"/>
                  <w:lang w:val="it-IT"/>
                </w:rPr>
                <w:t>https://www-cambridge-org.ezproxy.leidenuniv.nl/core/</w:t>
              </w:r>
            </w:hyperlink>
            <w:r>
              <w:rPr>
                <w:rFonts w:ascii="Minion Pro" w:hAnsi="Minion Pro"/>
                <w:lang w:val="it-IT"/>
              </w:rPr>
              <w:t xml:space="preserve"> </w:t>
            </w:r>
          </w:p>
          <w:p w14:paraId="1CA5EE1D" w14:textId="77777777" w:rsidR="00DE2C08" w:rsidRDefault="00DE2C08">
            <w:pPr>
              <w:pStyle w:val="ListParagraph"/>
              <w:spacing w:after="0" w:line="240" w:lineRule="auto"/>
              <w:rPr>
                <w:lang w:val="it-IT"/>
              </w:rPr>
            </w:pPr>
          </w:p>
        </w:tc>
      </w:tr>
      <w:tr w:rsidR="00DE2C08" w14:paraId="1CA5EE20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1F" w14:textId="77777777" w:rsidR="00DE2C08" w:rsidRDefault="00EF02A8">
            <w:p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Print Handbooks</w:t>
            </w:r>
          </w:p>
        </w:tc>
      </w:tr>
      <w:tr w:rsidR="00DE2C08" w14:paraId="1CA5EE25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21" w14:textId="77777777" w:rsidR="00DE2C08" w:rsidRDefault="00EF02A8">
            <w:pPr>
              <w:pStyle w:val="ListParagraph"/>
              <w:numPr>
                <w:ilvl w:val="0"/>
                <w:numId w:val="4"/>
              </w:numPr>
              <w:spacing w:after="0" w:line="240" w:lineRule="auto"/>
            </w:pPr>
            <w:r>
              <w:rPr>
                <w:rFonts w:ascii="Minion Pro" w:hAnsi="Minion Pro"/>
                <w:i/>
                <w:iCs/>
              </w:rPr>
              <w:t xml:space="preserve">A Reference Grammar of Modern Standard Arabic </w:t>
            </w:r>
            <w:r>
              <w:rPr>
                <w:rFonts w:ascii="Minion Pro" w:hAnsi="Minion Pro"/>
              </w:rPr>
              <w:t>(Karin C. Ryding, 2005)</w:t>
            </w:r>
          </w:p>
          <w:p w14:paraId="1CA5EE22" w14:textId="77777777" w:rsidR="00DE2C08" w:rsidRDefault="00EF02A8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Arabic Grammar (W. Wright, 1859, 2005)</w:t>
            </w:r>
          </w:p>
          <w:p w14:paraId="1CA5EE23" w14:textId="77777777" w:rsidR="00DE2C08" w:rsidRDefault="00EF02A8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Minion Pro" w:hAnsi="Minion Pro"/>
                <w:lang w:val="it-IT"/>
              </w:rPr>
            </w:pPr>
            <w:r>
              <w:rPr>
                <w:rFonts w:ascii="Minion Pro" w:hAnsi="Minion Pro"/>
                <w:lang w:val="it-IT"/>
              </w:rPr>
              <w:t>Modern Standard Arabic Grammar: A Concise Guide (Azza Hassanein, 2006)</w:t>
            </w:r>
          </w:p>
          <w:p w14:paraId="1CA5EE24" w14:textId="77777777" w:rsidR="00DE2C08" w:rsidRDefault="00DE2C08">
            <w:pPr>
              <w:pStyle w:val="ListParagraph"/>
              <w:spacing w:after="0" w:line="240" w:lineRule="auto"/>
              <w:rPr>
                <w:rFonts w:ascii="Minion Pro" w:hAnsi="Minion Pro"/>
                <w:lang w:val="it-IT"/>
              </w:rPr>
            </w:pPr>
          </w:p>
        </w:tc>
      </w:tr>
      <w:tr w:rsidR="00DE2C08" w14:paraId="1CA5EE27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26" w14:textId="77777777" w:rsidR="00DE2C08" w:rsidRDefault="00EF02A8">
            <w:p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Online Textbooks</w:t>
            </w:r>
          </w:p>
        </w:tc>
      </w:tr>
      <w:tr w:rsidR="00DE2C08" w14:paraId="1CA5EE33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28" w14:textId="77777777" w:rsidR="00DE2C08" w:rsidRDefault="00EF02A8">
            <w:p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Reading comprehension</w:t>
            </w:r>
          </w:p>
          <w:p w14:paraId="1CA5EE29" w14:textId="77777777" w:rsidR="00DE2C08" w:rsidRDefault="00EF02A8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Media Arabic (intermediate/advanced)</w:t>
            </w:r>
          </w:p>
          <w:p w14:paraId="1CA5EE2A" w14:textId="77777777" w:rsidR="00DE2C08" w:rsidRDefault="00EF02A8">
            <w:pPr>
              <w:pStyle w:val="ListParagraph"/>
              <w:spacing w:after="0" w:line="240" w:lineRule="auto"/>
            </w:pPr>
            <w:r>
              <w:rPr>
                <w:rFonts w:ascii="Minion Pro" w:hAnsi="Minion Pro"/>
                <w:i/>
                <w:iCs/>
              </w:rPr>
              <w:t xml:space="preserve">Media Arabic for Beginners: A Coursebook for </w:t>
            </w:r>
            <w:r>
              <w:rPr>
                <w:rFonts w:ascii="Minion Pro" w:hAnsi="Minion Pro"/>
                <w:i/>
                <w:iCs/>
              </w:rPr>
              <w:t>Understanding Arabic</w:t>
            </w:r>
            <w:r>
              <w:rPr>
                <w:rFonts w:ascii="Minion Pro" w:hAnsi="Minion Pro"/>
              </w:rPr>
              <w:t xml:space="preserve"> </w:t>
            </w:r>
            <w:r>
              <w:rPr>
                <w:rFonts w:ascii="Minion Pro" w:hAnsi="Minion Pro"/>
                <w:i/>
                <w:iCs/>
              </w:rPr>
              <w:t>News</w:t>
            </w:r>
            <w:r>
              <w:rPr>
                <w:rFonts w:ascii="Minion Pro" w:hAnsi="Minion Pro"/>
              </w:rPr>
              <w:t xml:space="preserve"> (Laila Sawi, 2023)</w:t>
            </w:r>
          </w:p>
          <w:p w14:paraId="1CA5EE2B" w14:textId="77777777" w:rsidR="00DE2C08" w:rsidRDefault="00EF02A8">
            <w:pPr>
              <w:pStyle w:val="ListParagraph"/>
              <w:spacing w:after="0" w:line="240" w:lineRule="auto"/>
            </w:pPr>
            <w:r>
              <w:rPr>
                <w:rFonts w:ascii="Minion Pro" w:hAnsi="Minion Pro"/>
                <w:i/>
                <w:iCs/>
                <w:lang w:val="es-ES"/>
              </w:rPr>
              <w:t>Advanced Media Arabic</w:t>
            </w:r>
            <w:r>
              <w:rPr>
                <w:rFonts w:ascii="Minion Pro" w:hAnsi="Minion Pro"/>
                <w:lang w:val="es-ES"/>
              </w:rPr>
              <w:t xml:space="preserve"> (El Mustapha Lahlali, 2017)</w:t>
            </w:r>
          </w:p>
          <w:p w14:paraId="1CA5EE2C" w14:textId="77777777" w:rsidR="00DE2C08" w:rsidRDefault="00EF02A8">
            <w:pPr>
              <w:pStyle w:val="ListParagraph"/>
              <w:spacing w:after="0" w:line="240" w:lineRule="auto"/>
            </w:pPr>
            <w:r>
              <w:rPr>
                <w:rFonts w:ascii="Minion Pro" w:hAnsi="Minion Pro"/>
                <w:lang w:val="es-ES"/>
              </w:rPr>
              <w:t xml:space="preserve">Available via De Gruyter </w:t>
            </w:r>
            <w:hyperlink r:id="rId12" w:history="1">
              <w:r>
                <w:rPr>
                  <w:rStyle w:val="Hyperlink"/>
                  <w:rFonts w:ascii="Minion Pro" w:hAnsi="Minion Pro"/>
                  <w:lang w:val="es-ES"/>
                </w:rPr>
                <w:t>https://www-degruyter-com.ezproxy.leidenuniv.nl/</w:t>
              </w:r>
            </w:hyperlink>
            <w:r>
              <w:rPr>
                <w:rFonts w:ascii="Minion Pro" w:hAnsi="Minion Pro"/>
                <w:lang w:val="es-ES"/>
              </w:rPr>
              <w:t xml:space="preserve"> </w:t>
            </w:r>
          </w:p>
          <w:p w14:paraId="1CA5EE2D" w14:textId="77777777" w:rsidR="00DE2C08" w:rsidRDefault="00EF02A8">
            <w:pPr>
              <w:pStyle w:val="ListParagraph"/>
              <w:numPr>
                <w:ilvl w:val="0"/>
                <w:numId w:val="5"/>
              </w:numPr>
              <w:spacing w:after="0" w:line="240" w:lineRule="auto"/>
            </w:pPr>
            <w:r>
              <w:rPr>
                <w:rFonts w:ascii="Minion Pro" w:hAnsi="Minion Pro"/>
              </w:rPr>
              <w:t>Arabic Literature (intermediate/advanced)</w:t>
            </w:r>
          </w:p>
          <w:p w14:paraId="1CA5EE2E" w14:textId="77777777" w:rsidR="00DE2C08" w:rsidRDefault="00EF02A8">
            <w:pPr>
              <w:pStyle w:val="ListParagraph"/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(see list literature for short stories)</w:t>
            </w:r>
          </w:p>
          <w:p w14:paraId="1CA5EE2F" w14:textId="77777777" w:rsidR="00DE2C08" w:rsidRDefault="00DE2C08">
            <w:pPr>
              <w:spacing w:after="0" w:line="240" w:lineRule="auto"/>
              <w:rPr>
                <w:rFonts w:ascii="Minion Pro" w:hAnsi="Minion Pro"/>
              </w:rPr>
            </w:pPr>
          </w:p>
          <w:p w14:paraId="1CA5EE30" w14:textId="77777777" w:rsidR="00DE2C08" w:rsidRDefault="00EF02A8">
            <w:p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Writing</w:t>
            </w:r>
          </w:p>
          <w:p w14:paraId="1CA5EE31" w14:textId="77777777" w:rsidR="00DE2C08" w:rsidRDefault="00EF02A8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The Connectors in Modern Standard Arabic (Al-Warraki &amp; Hassanein, 1994)</w:t>
            </w:r>
          </w:p>
          <w:p w14:paraId="1CA5EE32" w14:textId="77777777" w:rsidR="00DE2C08" w:rsidRDefault="00DE2C08">
            <w:pPr>
              <w:spacing w:after="0" w:line="240" w:lineRule="auto"/>
              <w:rPr>
                <w:rFonts w:ascii="Minion Pro" w:hAnsi="Minion Pro"/>
              </w:rPr>
            </w:pPr>
          </w:p>
        </w:tc>
      </w:tr>
      <w:tr w:rsidR="00DE2C08" w14:paraId="1CA5EE35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34" w14:textId="77777777" w:rsidR="00DE2C08" w:rsidRDefault="00EF02A8">
            <w:p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Print textbooks</w:t>
            </w:r>
          </w:p>
        </w:tc>
      </w:tr>
      <w:tr w:rsidR="00DE2C08" w14:paraId="1CA5EE38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36" w14:textId="77777777" w:rsidR="00DE2C08" w:rsidRDefault="00EF02A8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Beginner</w:t>
            </w:r>
          </w:p>
          <w:p w14:paraId="1CA5EE37" w14:textId="77777777" w:rsidR="00DE2C08" w:rsidRDefault="00EF02A8">
            <w:pPr>
              <w:pStyle w:val="ListParagraph"/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 xml:space="preserve">Alif Baa: Introduction to Arabic Letters and </w:t>
            </w:r>
            <w:r>
              <w:rPr>
                <w:rFonts w:ascii="Minion Pro" w:hAnsi="Minion Pro"/>
              </w:rPr>
              <w:t>Sounds (Kristen Brustad, 1995)</w:t>
            </w:r>
          </w:p>
        </w:tc>
      </w:tr>
    </w:tbl>
    <w:p w14:paraId="1CA5EE39" w14:textId="77777777" w:rsidR="00DE2C08" w:rsidRDefault="00DE2C08">
      <w:pPr>
        <w:rPr>
          <w:rFonts w:ascii="Minion Pro" w:hAnsi="Minion Pro"/>
        </w:rPr>
      </w:pPr>
    </w:p>
    <w:p w14:paraId="1CA5EE3A" w14:textId="77777777" w:rsidR="00DE2C08" w:rsidRDefault="00EF02A8">
      <w:pPr>
        <w:rPr>
          <w:rFonts w:ascii="Minion Pro" w:hAnsi="Minion Pro"/>
          <w:i/>
          <w:iCs/>
          <w:sz w:val="24"/>
          <w:szCs w:val="24"/>
        </w:rPr>
      </w:pPr>
      <w:r>
        <w:rPr>
          <w:rFonts w:ascii="Minion Pro" w:hAnsi="Minion Pro"/>
          <w:i/>
          <w:iCs/>
          <w:sz w:val="24"/>
          <w:szCs w:val="24"/>
        </w:rPr>
        <w:t>Textbooks of Moroccan Arabic</w:t>
      </w:r>
    </w:p>
    <w:tbl>
      <w:tblPr>
        <w:tblW w:w="935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0"/>
      </w:tblGrid>
      <w:tr w:rsidR="00DE2C08" w14:paraId="1CA5EE3C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3B" w14:textId="77777777" w:rsidR="00DE2C08" w:rsidRDefault="00EF02A8">
            <w:p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Online</w:t>
            </w:r>
          </w:p>
        </w:tc>
      </w:tr>
      <w:tr w:rsidR="00DE2C08" w14:paraId="1CA5EE41" w14:textId="77777777">
        <w:tblPrEx>
          <w:tblCellMar>
            <w:top w:w="0" w:type="dxa"/>
            <w:bottom w:w="0" w:type="dxa"/>
          </w:tblCellMar>
        </w:tblPrEx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5EE3D" w14:textId="77777777" w:rsidR="00DE2C08" w:rsidRDefault="00DE2C08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Minion Pro" w:hAnsi="Minion Pro"/>
              </w:rPr>
            </w:pPr>
          </w:p>
          <w:p w14:paraId="1CA5EE3E" w14:textId="77777777" w:rsidR="00DE2C08" w:rsidRDefault="00EF02A8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Minion Pro" w:hAnsi="Minion Pro"/>
              </w:rPr>
            </w:pPr>
            <w:r>
              <w:rPr>
                <w:rFonts w:ascii="Minion Pro" w:hAnsi="Minion Pro"/>
              </w:rPr>
              <w:t>A Grammar of Moroccan Arabic (Moha Ennaji, 2004)</w:t>
            </w:r>
          </w:p>
          <w:p w14:paraId="1CA5EE3F" w14:textId="77777777" w:rsidR="00DE2C08" w:rsidRDefault="00EF02A8">
            <w:pPr>
              <w:pStyle w:val="ListParagraph"/>
              <w:spacing w:after="0" w:line="240" w:lineRule="auto"/>
            </w:pPr>
            <w:hyperlink r:id="rId13" w:history="1">
              <w:r>
                <w:rPr>
                  <w:rStyle w:val="Hyperlink"/>
                  <w:rFonts w:ascii="Minion Pro" w:hAnsi="Minion Pro"/>
                </w:rPr>
                <w:t>http://y.ennaji.free.fr/mohaennaji/livres/A%20grammar%20of%20moroccan%20Arabic%20_002.pdf</w:t>
              </w:r>
            </w:hyperlink>
          </w:p>
          <w:p w14:paraId="1CA5EE40" w14:textId="77777777" w:rsidR="00DE2C08" w:rsidRDefault="00DE2C08">
            <w:pPr>
              <w:pStyle w:val="ListParagraph"/>
              <w:spacing w:after="0" w:line="240" w:lineRule="auto"/>
              <w:rPr>
                <w:rFonts w:ascii="Minion Pro" w:hAnsi="Minion Pro"/>
              </w:rPr>
            </w:pPr>
          </w:p>
        </w:tc>
      </w:tr>
    </w:tbl>
    <w:p w14:paraId="1CA5EE42" w14:textId="77777777" w:rsidR="00DE2C08" w:rsidRDefault="00DE2C08">
      <w:pPr>
        <w:rPr>
          <w:rFonts w:ascii="Minion Pro" w:hAnsi="Minion Pro"/>
        </w:rPr>
      </w:pPr>
    </w:p>
    <w:sectPr w:rsidR="00DE2C08">
      <w:headerReference w:type="default" r:id="rId14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5EDF1" w14:textId="77777777" w:rsidR="00EF02A8" w:rsidRDefault="00EF02A8">
      <w:pPr>
        <w:spacing w:after="0" w:line="240" w:lineRule="auto"/>
      </w:pPr>
      <w:r>
        <w:separator/>
      </w:r>
    </w:p>
  </w:endnote>
  <w:endnote w:type="continuationSeparator" w:id="0">
    <w:p w14:paraId="1CA5EDF3" w14:textId="77777777" w:rsidR="00EF02A8" w:rsidRDefault="00EF02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5EDED" w14:textId="77777777" w:rsidR="00EF02A8" w:rsidRDefault="00EF02A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CA5EDEF" w14:textId="77777777" w:rsidR="00EF02A8" w:rsidRDefault="00EF02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50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4675"/>
      <w:gridCol w:w="4675"/>
    </w:tblGrid>
    <w:tr w:rsidR="00FA488A" w14:paraId="1CA5EDF9" w14:textId="77777777">
      <w:tblPrEx>
        <w:tblCellMar>
          <w:top w:w="0" w:type="dxa"/>
          <w:bottom w:w="0" w:type="dxa"/>
        </w:tblCellMar>
      </w:tblPrEx>
      <w:tc>
        <w:tcPr>
          <w:tcW w:w="46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D1D1D1"/>
          <w:tcMar>
            <w:top w:w="0" w:type="dxa"/>
            <w:left w:w="108" w:type="dxa"/>
            <w:bottom w:w="0" w:type="dxa"/>
            <w:right w:w="108" w:type="dxa"/>
          </w:tcMar>
        </w:tcPr>
        <w:p w14:paraId="1CA5EDF5" w14:textId="77777777" w:rsidR="00EF02A8" w:rsidRDefault="00EF02A8">
          <w:pPr>
            <w:pStyle w:val="Header"/>
            <w:rPr>
              <w:rFonts w:ascii="Minion Pro" w:hAnsi="Minion Pro"/>
              <w:sz w:val="24"/>
              <w:szCs w:val="24"/>
              <w:lang w:val="fr-BE"/>
            </w:rPr>
          </w:pPr>
          <w:r>
            <w:rPr>
              <w:rFonts w:ascii="Minion Pro" w:hAnsi="Minion Pro"/>
              <w:sz w:val="24"/>
              <w:szCs w:val="24"/>
              <w:lang w:val="fr-BE"/>
            </w:rPr>
            <w:t>Arabic Language Resources</w:t>
          </w:r>
        </w:p>
        <w:p w14:paraId="1CA5EDF6" w14:textId="77777777" w:rsidR="00EF02A8" w:rsidRDefault="00EF02A8">
          <w:pPr>
            <w:pStyle w:val="Header"/>
            <w:rPr>
              <w:rFonts w:ascii="Minion Pro" w:hAnsi="Minion Pro"/>
              <w:sz w:val="20"/>
              <w:szCs w:val="20"/>
              <w:lang w:val="fr-BE"/>
            </w:rPr>
          </w:pPr>
          <w:r>
            <w:rPr>
              <w:rFonts w:ascii="Minion Pro" w:hAnsi="Minion Pro"/>
              <w:sz w:val="20"/>
              <w:szCs w:val="20"/>
              <w:lang w:val="fr-BE"/>
            </w:rPr>
            <w:t>Koen De Cuyper</w:t>
          </w:r>
        </w:p>
        <w:p w14:paraId="1CA5EDF7" w14:textId="77777777" w:rsidR="00EF02A8" w:rsidRDefault="00EF02A8">
          <w:pPr>
            <w:pStyle w:val="Header"/>
          </w:pPr>
          <w:r>
            <w:rPr>
              <w:rFonts w:ascii="Minion Pro" w:hAnsi="Minion Pro"/>
              <w:sz w:val="20"/>
              <w:szCs w:val="20"/>
              <w:lang w:val="es-ES"/>
            </w:rPr>
            <w:t>NIMAR 11/02/2025</w:t>
          </w:r>
          <w:r>
            <w:rPr>
              <w:sz w:val="20"/>
              <w:szCs w:val="20"/>
              <w:lang w:val="es-ES"/>
            </w:rPr>
            <w:t xml:space="preserve"> </w:t>
          </w:r>
        </w:p>
      </w:tc>
      <w:tc>
        <w:tcPr>
          <w:tcW w:w="46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D1D1D1"/>
          <w:tcMar>
            <w:top w:w="0" w:type="dxa"/>
            <w:left w:w="108" w:type="dxa"/>
            <w:bottom w:w="0" w:type="dxa"/>
            <w:right w:w="108" w:type="dxa"/>
          </w:tcMar>
        </w:tcPr>
        <w:p w14:paraId="1CA5EDF8" w14:textId="77777777" w:rsidR="00EF02A8" w:rsidRDefault="00EF02A8">
          <w:pPr>
            <w:pStyle w:val="Header"/>
            <w:rPr>
              <w:lang w:val="es-ES"/>
            </w:rPr>
          </w:pPr>
        </w:p>
      </w:tc>
    </w:tr>
  </w:tbl>
  <w:p w14:paraId="1CA5EDFA" w14:textId="77777777" w:rsidR="00EF02A8" w:rsidRDefault="00EF02A8">
    <w:pPr>
      <w:pStyle w:val="Header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30998"/>
    <w:multiLevelType w:val="multilevel"/>
    <w:tmpl w:val="738AF626"/>
    <w:lvl w:ilvl="0">
      <w:numFmt w:val="bullet"/>
      <w:lvlText w:val="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7041845"/>
    <w:multiLevelType w:val="multilevel"/>
    <w:tmpl w:val="6F08EC10"/>
    <w:lvl w:ilvl="0">
      <w:numFmt w:val="bullet"/>
      <w:lvlText w:val="-"/>
      <w:lvlJc w:val="left"/>
      <w:pPr>
        <w:ind w:left="720" w:hanging="360"/>
      </w:pPr>
      <w:rPr>
        <w:rFonts w:ascii="Minion Pro" w:eastAsia="Aptos" w:hAnsi="Minion Pro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38030B8F"/>
    <w:multiLevelType w:val="multilevel"/>
    <w:tmpl w:val="5A4EBF58"/>
    <w:lvl w:ilvl="0">
      <w:numFmt w:val="bullet"/>
      <w:lvlText w:val="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584A683E"/>
    <w:multiLevelType w:val="multilevel"/>
    <w:tmpl w:val="BF6065FC"/>
    <w:lvl w:ilvl="0">
      <w:numFmt w:val="bullet"/>
      <w:lvlText w:val="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5EA233C0"/>
    <w:multiLevelType w:val="multilevel"/>
    <w:tmpl w:val="2CE00DAC"/>
    <w:lvl w:ilvl="0">
      <w:numFmt w:val="bullet"/>
      <w:lvlText w:val="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5EEC4E1A"/>
    <w:multiLevelType w:val="multilevel"/>
    <w:tmpl w:val="244CBCE0"/>
    <w:lvl w:ilvl="0">
      <w:numFmt w:val="bullet"/>
      <w:lvlText w:val="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544444083">
    <w:abstractNumId w:val="0"/>
  </w:num>
  <w:num w:numId="2" w16cid:durableId="1948386624">
    <w:abstractNumId w:val="4"/>
  </w:num>
  <w:num w:numId="3" w16cid:durableId="51583634">
    <w:abstractNumId w:val="2"/>
  </w:num>
  <w:num w:numId="4" w16cid:durableId="1110780266">
    <w:abstractNumId w:val="5"/>
  </w:num>
  <w:num w:numId="5" w16cid:durableId="2032679063">
    <w:abstractNumId w:val="3"/>
  </w:num>
  <w:num w:numId="6" w16cid:durableId="18590048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ttachedTemplate r:id="rId1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DE2C08"/>
    <w:rsid w:val="004C15BB"/>
    <w:rsid w:val="00DE2C08"/>
    <w:rsid w:val="00EF0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5EDED"/>
  <w15:docId w15:val="{3D6DD293-CF59-4139-8D1A-7D9355F1C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en-US" w:eastAsia="en-US" w:bidi="ar-SA"/>
      </w:rPr>
    </w:rPrDefault>
    <w:pPrDefault>
      <w:pPr>
        <w:autoSpaceDN w:val="0"/>
        <w:spacing w:after="160" w:line="24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 w:cs="Times New Roman"/>
      <w:color w:val="0F4761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 w:cs="Times New Roman"/>
      <w:color w:val="0F4761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 w:cs="Times New Roman"/>
      <w:color w:val="0F4761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 w:cs="Times New Roman"/>
      <w:i/>
      <w:iCs/>
      <w:color w:val="0F4761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 w:cs="Times New Roman"/>
      <w:color w:val="0F4761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 w:cs="Times New Roman"/>
      <w:i/>
      <w:iCs/>
      <w:color w:val="595959"/>
    </w:rPr>
  </w:style>
  <w:style w:type="paragraph" w:styleId="Heading7">
    <w:name w:val="heading 7"/>
    <w:basedOn w:val="Normal"/>
    <w:next w:val="Normal"/>
    <w:pPr>
      <w:keepNext/>
      <w:keepLines/>
      <w:spacing w:before="40" w:after="0"/>
      <w:outlineLvl w:val="6"/>
    </w:pPr>
    <w:rPr>
      <w:rFonts w:eastAsia="Times New Roman" w:cs="Times New Roman"/>
      <w:color w:val="595959"/>
    </w:rPr>
  </w:style>
  <w:style w:type="paragraph" w:styleId="Heading8">
    <w:name w:val="heading 8"/>
    <w:basedOn w:val="Normal"/>
    <w:next w:val="Normal"/>
    <w:pPr>
      <w:keepNext/>
      <w:keepLines/>
      <w:spacing w:after="0"/>
      <w:outlineLvl w:val="7"/>
    </w:pPr>
    <w:rPr>
      <w:rFonts w:eastAsia="Times New Roman" w:cs="Times New Roman"/>
      <w:i/>
      <w:iCs/>
      <w:color w:val="272727"/>
    </w:rPr>
  </w:style>
  <w:style w:type="paragraph" w:styleId="Heading9">
    <w:name w:val="heading 9"/>
    <w:basedOn w:val="Normal"/>
    <w:next w:val="Normal"/>
    <w:pPr>
      <w:keepNext/>
      <w:keepLines/>
      <w:spacing w:after="0"/>
      <w:outlineLvl w:val="8"/>
    </w:pPr>
    <w:rPr>
      <w:rFonts w:eastAsia="Times New Roman" w:cs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Heading2Char">
    <w:name w:val="Heading 2 Char"/>
    <w:basedOn w:val="DefaultParagraphFont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Heading3Char">
    <w:name w:val="Heading 3 Char"/>
    <w:basedOn w:val="DefaultParagraphFont"/>
    <w:rPr>
      <w:rFonts w:eastAsia="Times New Roman" w:cs="Times New Roman"/>
      <w:color w:val="0F4761"/>
      <w:sz w:val="28"/>
      <w:szCs w:val="28"/>
    </w:rPr>
  </w:style>
  <w:style w:type="character" w:customStyle="1" w:styleId="Heading4Char">
    <w:name w:val="Heading 4 Char"/>
    <w:basedOn w:val="DefaultParagraphFont"/>
    <w:rPr>
      <w:rFonts w:eastAsia="Times New Roman" w:cs="Times New Roman"/>
      <w:i/>
      <w:iCs/>
      <w:color w:val="0F4761"/>
    </w:rPr>
  </w:style>
  <w:style w:type="character" w:customStyle="1" w:styleId="Heading5Char">
    <w:name w:val="Heading 5 Char"/>
    <w:basedOn w:val="DefaultParagraphFont"/>
    <w:rPr>
      <w:rFonts w:eastAsia="Times New Roman" w:cs="Times New Roman"/>
      <w:color w:val="0F4761"/>
    </w:rPr>
  </w:style>
  <w:style w:type="character" w:customStyle="1" w:styleId="Heading6Char">
    <w:name w:val="Heading 6 Char"/>
    <w:basedOn w:val="DefaultParagraphFont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basedOn w:val="DefaultParagraphFont"/>
    <w:rPr>
      <w:rFonts w:eastAsia="Times New Roman" w:cs="Times New Roman"/>
      <w:color w:val="595959"/>
    </w:rPr>
  </w:style>
  <w:style w:type="character" w:customStyle="1" w:styleId="Heading8Char">
    <w:name w:val="Heading 8 Char"/>
    <w:basedOn w:val="DefaultParagraphFont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basedOn w:val="DefaultParagraphFont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uiPriority w:val="10"/>
    <w:qFormat/>
    <w:pPr>
      <w:spacing w:after="80" w:line="240" w:lineRule="auto"/>
      <w:contextualSpacing/>
    </w:pPr>
    <w:rPr>
      <w:rFonts w:ascii="Aptos Display" w:eastAsia="Times New Roman" w:hAnsi="Aptos Display" w:cs="Times New Roman"/>
      <w:spacing w:val="-10"/>
      <w:sz w:val="56"/>
      <w:szCs w:val="56"/>
    </w:rPr>
  </w:style>
  <w:style w:type="character" w:customStyle="1" w:styleId="TitleChar">
    <w:name w:val="Title Char"/>
    <w:basedOn w:val="DefaultParagraphFont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Pr>
      <w:rFonts w:eastAsia="Times New Roman" w:cs="Times New Roman"/>
      <w:color w:val="595959"/>
      <w:spacing w:val="15"/>
      <w:sz w:val="28"/>
      <w:szCs w:val="28"/>
    </w:rPr>
  </w:style>
  <w:style w:type="character" w:customStyle="1" w:styleId="SubtitleChar">
    <w:name w:val="Subtitle Char"/>
    <w:basedOn w:val="DefaultParagraphFont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ListParagraph">
    <w:name w:val="List Paragraph"/>
    <w:basedOn w:val="Normal"/>
    <w:pPr>
      <w:ind w:left="720"/>
      <w:contextualSpacing/>
    </w:pPr>
  </w:style>
  <w:style w:type="character" w:styleId="IntenseEmphasis">
    <w:name w:val="Intense Emphasis"/>
    <w:basedOn w:val="DefaultParagraphFont"/>
    <w:rPr>
      <w:i/>
      <w:iCs/>
      <w:color w:val="0F4761"/>
    </w:rPr>
  </w:style>
  <w:style w:type="paragraph" w:styleId="IntenseQuote">
    <w:name w:val="Intense Quote"/>
    <w:basedOn w:val="Normal"/>
    <w:next w:val="Norma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seQuoteChar">
    <w:name w:val="Intense Quote Char"/>
    <w:basedOn w:val="DefaultParagraphFont"/>
    <w:rPr>
      <w:i/>
      <w:iCs/>
      <w:color w:val="0F4761"/>
    </w:rPr>
  </w:style>
  <w:style w:type="character" w:styleId="IntenseReference">
    <w:name w:val="Intense Reference"/>
    <w:basedOn w:val="DefaultParagraphFont"/>
    <w:rPr>
      <w:b/>
      <w:bCs/>
      <w:smallCaps/>
      <w:color w:val="0F4761"/>
      <w:spacing w:val="5"/>
    </w:rPr>
  </w:style>
  <w:style w:type="paragraph" w:styleId="Header">
    <w:name w:val="header"/>
    <w:basedOn w:val="Normal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</w:style>
  <w:style w:type="character" w:styleId="Hyperlink">
    <w:name w:val="Hyperlink"/>
    <w:basedOn w:val="DefaultParagraphFont"/>
    <w:rPr>
      <w:color w:val="467886"/>
      <w:u w:val="single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emium-oxforddictionaries-com.ezproxy.leidenuniv.nl/arabic/" TargetMode="External"/><Relationship Id="rId13" Type="http://schemas.openxmlformats.org/officeDocument/2006/relationships/hyperlink" Target="http://y.ennaji.free.fr/mohaennaji/livres/A%20grammar%20of%20moroccan%20Arabic%20_002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jtaal.net/" TargetMode="External"/><Relationship Id="rId12" Type="http://schemas.openxmlformats.org/officeDocument/2006/relationships/hyperlink" Target="https://www-degruyter-com.ezproxy.leidenuniv.nl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-cambridge-org.ezproxy.leidenuniv.nl/core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-oxfordreference-com.ezproxy.leidenuniv.n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ratools.com/" TargetMode="External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2558</Characters>
  <Application>Microsoft Office Word</Application>
  <DocSecurity>0</DocSecurity>
  <Lines>21</Lines>
  <Paragraphs>5</Paragraphs>
  <ScaleCrop>false</ScaleCrop>
  <Company>Universiteit Leiden - ISSC</Company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Cuyper, K. de (Koen)</dc:creator>
  <dc:description/>
  <cp:lastModifiedBy>Cuyper, K. de (Koen)</cp:lastModifiedBy>
  <cp:revision>2</cp:revision>
  <cp:lastPrinted>2025-06-02T14:53:00Z</cp:lastPrinted>
  <dcterms:created xsi:type="dcterms:W3CDTF">2025-06-04T09:40:00Z</dcterms:created>
  <dcterms:modified xsi:type="dcterms:W3CDTF">2025-06-04T09:40:00Z</dcterms:modified>
</cp:coreProperties>
</file>